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docProps/app.xml" ContentType="application/vnd.openxmlformats-officedocument.extended-properties+xml"/>
  <Override PartName="/word/settings.xml" ContentType="application/vnd.openxmlformats-officedocument.wordprocessingml.setting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word/theme/theme1.xml" ContentType="application/vnd.openxmlformats-officedocument.theme+xml"/>
  <Override PartName="/word/document.xml" ContentType="application/vnd.openxmlformats-officedocument.wordprocessingml.document.main+xml"/>
</Types>
</file>

<file path=_rels/.rels><?xml version="1.0" encoding="UTF-8"?>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0"/>
        <w:rPr>
          <w:rFonts w:ascii="Arial" w:cs="Arial" w:hAnsi="Arial"/>
          <w:sz w:val="24"/>
          <w:szCs w:val="24"/>
          <w:lang w:val="es-ES"/>
        </w:rPr>
      </w:pPr>
      <w:r>
        <w:rPr>
          <w:rFonts w:ascii="Arial" w:cs="Arial" w:hAnsi="Arial"/>
          <w:sz w:val="24"/>
          <w:szCs w:val="24"/>
          <w:lang w:val="es-ES"/>
        </w:rPr>
        <w:t>Experiencias de superación profesional en una biblioteca universitaria</w:t>
      </w:r>
    </w:p>
    <w:p>
      <w:pPr>
        <w:pStyle w:val="style0"/>
        <w:rPr>
          <w:rFonts w:ascii="Arial" w:cs="Arial" w:hAnsi="Arial"/>
          <w:sz w:val="24"/>
          <w:szCs w:val="24"/>
        </w:rPr>
      </w:pPr>
      <w:r>
        <w:rPr>
          <w:rFonts w:ascii="Arial" w:cs="Arial" w:hAnsi="Arial"/>
          <w:sz w:val="24"/>
          <w:szCs w:val="24"/>
        </w:rPr>
        <w:t xml:space="preserve">Experiences of Professional Overcoming </w:t>
      </w:r>
      <w:r>
        <w:rPr>
          <w:rFonts w:ascii="Arial" w:cs="Arial" w:hAnsi="Arial"/>
          <w:sz w:val="24"/>
          <w:szCs w:val="24"/>
        </w:rPr>
        <w:t>i</w:t>
      </w:r>
      <w:r>
        <w:rPr>
          <w:rFonts w:ascii="Arial" w:cs="Arial" w:hAnsi="Arial"/>
          <w:sz w:val="24"/>
          <w:szCs w:val="24"/>
        </w:rPr>
        <w:t>n a University Library</w:t>
      </w:r>
    </w:p>
    <w:p>
      <w:pPr>
        <w:pStyle w:val="style0"/>
        <w:rPr>
          <w:rFonts w:ascii="Arial" w:cs="Arial" w:hAnsi="Arial"/>
          <w:sz w:val="24"/>
          <w:szCs w:val="24"/>
        </w:rPr>
      </w:pPr>
    </w:p>
    <w:p>
      <w:pPr>
        <w:pStyle w:val="style0"/>
        <w:spacing w:after="0" w:lineRule="auto" w:line="360"/>
        <w:rPr>
          <w:rFonts w:ascii="Arial" w:cs="Arial" w:hAnsi="Arial"/>
          <w:lang w:val="pt-BR"/>
        </w:rPr>
      </w:pPr>
      <w:r>
        <w:rPr>
          <w:rFonts w:ascii="Arial" w:cs="Arial" w:hAnsi="Arial"/>
          <w:lang w:val="pt-BR"/>
        </w:rPr>
        <w:t xml:space="preserve">Autores: </w:t>
      </w:r>
    </w:p>
    <w:p>
      <w:pPr>
        <w:pStyle w:val="style0"/>
        <w:numPr>
          <w:ilvl w:val="0"/>
          <w:numId w:val="8"/>
        </w:numPr>
        <w:spacing w:after="0" w:lineRule="auto" w:line="360"/>
        <w:rPr>
          <w:rFonts w:ascii="Arial" w:cs="Arial" w:hAnsi="Arial"/>
          <w:lang w:val="es-ES"/>
        </w:rPr>
      </w:pPr>
      <w:r>
        <w:rPr>
          <w:rFonts w:ascii="Arial" w:cs="Arial" w:hAnsi="Arial"/>
          <w:lang w:val="pt-BR"/>
        </w:rPr>
        <w:t>M.Sc. Marianela J. Rabell López</w:t>
      </w:r>
      <w:r>
        <w:rPr>
          <w:rFonts w:ascii="Arial" w:cs="Arial" w:hAnsi="Arial"/>
          <w:lang w:val="pt-BR"/>
        </w:rPr>
        <w:t xml:space="preserve">. </w:t>
      </w:r>
      <w:r>
        <w:rPr>
          <w:rFonts w:ascii="Arial" w:cs="Arial" w:hAnsi="Arial"/>
          <w:lang w:val="pt-BR"/>
        </w:rPr>
        <w:t>Profesor Auxiliar</w:t>
      </w:r>
      <w:r>
        <w:rPr>
          <w:rFonts w:ascii="Arial" w:cs="Arial" w:hAnsi="Arial"/>
          <w:lang w:val="pt-BR"/>
        </w:rPr>
        <w:t>.</w:t>
      </w:r>
      <w:r>
        <w:rPr>
          <w:rFonts w:ascii="Arial" w:cs="Arial" w:hAnsi="Arial"/>
          <w:lang w:val="pt-BR"/>
        </w:rPr>
        <w:t xml:space="preserve"> </w:t>
      </w:r>
      <w:r>
        <w:rPr/>
        <w:fldChar w:fldCharType="begin"/>
      </w:r>
      <w:r>
        <w:instrText xml:space="preserve"> HYPERLINK "http://orcid.org/0000-0002-0103-0397" </w:instrText>
      </w:r>
      <w:r>
        <w:rPr/>
        <w:fldChar w:fldCharType="separate"/>
      </w:r>
      <w:r>
        <w:rPr>
          <w:rStyle w:val="style85"/>
          <w:rFonts w:ascii="Arial" w:cs="Arial" w:hAnsi="Arial"/>
          <w:lang w:val="pt-BR"/>
        </w:rPr>
        <w:t>http://orcid.org/</w:t>
      </w:r>
      <w:r>
        <w:rPr>
          <w:rStyle w:val="style85"/>
          <w:rFonts w:ascii="Arial" w:cs="Arial" w:hAnsi="Arial"/>
        </w:rPr>
        <w:t>0000-0002-0103-0397</w:t>
      </w:r>
      <w:r>
        <w:rPr/>
        <w:fldChar w:fldCharType="end"/>
      </w:r>
    </w:p>
    <w:p>
      <w:pPr>
        <w:pStyle w:val="style0"/>
        <w:spacing w:after="0" w:lineRule="auto" w:line="360"/>
        <w:ind w:left="720"/>
        <w:rPr>
          <w:rFonts w:ascii="Arial" w:cs="Arial" w:hAnsi="Arial"/>
          <w:lang w:val="es-ES"/>
        </w:rPr>
      </w:pPr>
      <w:r>
        <w:rPr>
          <w:rFonts w:ascii="Arial" w:cs="Arial" w:hAnsi="Arial"/>
          <w:lang w:val="pt-BR"/>
        </w:rPr>
        <w:t xml:space="preserve">e.mail: </w:t>
      </w:r>
      <w:r>
        <w:rPr/>
        <w:fldChar w:fldCharType="begin"/>
      </w:r>
      <w:r>
        <w:instrText xml:space="preserve"> HYPERLINK "mailto:mrabelll@uho.edu.cu" </w:instrText>
      </w:r>
      <w:r>
        <w:rPr/>
        <w:fldChar w:fldCharType="separate"/>
      </w:r>
      <w:r>
        <w:rPr>
          <w:rStyle w:val="style85"/>
          <w:rFonts w:ascii="Arial" w:cs="Arial" w:hAnsi="Arial"/>
          <w:lang w:val="es-ES"/>
        </w:rPr>
        <w:t>mrabelll@uho.edu.cu</w:t>
      </w:r>
      <w:r>
        <w:rPr/>
        <w:fldChar w:fldCharType="end"/>
      </w:r>
    </w:p>
    <w:p>
      <w:pPr>
        <w:pStyle w:val="style0"/>
        <w:numPr>
          <w:ilvl w:val="0"/>
          <w:numId w:val="8"/>
        </w:numPr>
        <w:spacing w:after="0" w:lineRule="auto" w:line="360"/>
        <w:rPr>
          <w:rFonts w:ascii="Arial" w:cs="Arial" w:hAnsi="Arial"/>
          <w:lang w:val="es-ES"/>
        </w:rPr>
      </w:pPr>
      <w:r>
        <w:rPr>
          <w:rFonts w:ascii="Arial" w:cs="Arial" w:hAnsi="Arial"/>
          <w:lang w:val="es-ES"/>
        </w:rPr>
        <w:t>M.Sc. Martha Tamara Labarta Varona</w:t>
      </w:r>
      <w:r>
        <w:rPr>
          <w:rFonts w:ascii="Arial" w:cs="Arial" w:hAnsi="Arial"/>
          <w:lang w:val="es-ES"/>
        </w:rPr>
        <w:t>.</w:t>
      </w:r>
      <w:r>
        <w:rPr>
          <w:rFonts w:ascii="Arial" w:cs="Arial" w:hAnsi="Arial"/>
          <w:lang w:val="es-ES"/>
        </w:rPr>
        <w:t xml:space="preserve"> </w:t>
      </w:r>
      <w:r>
        <w:rPr>
          <w:rFonts w:ascii="Arial" w:cs="Arial" w:hAnsi="Arial"/>
          <w:lang w:val="pt-BR"/>
        </w:rPr>
        <w:t>Profesor Auxiliar</w:t>
      </w:r>
      <w:r>
        <w:rPr>
          <w:rFonts w:ascii="Arial" w:cs="Arial" w:hAnsi="Arial"/>
          <w:lang w:val="pt-BR"/>
        </w:rPr>
        <w:t>.</w:t>
      </w:r>
      <w:r>
        <w:rPr>
          <w:rFonts w:ascii="Arial" w:cs="Arial" w:hAnsi="Arial"/>
          <w:lang w:val="es-ES"/>
        </w:rPr>
        <w:t xml:space="preserve"> </w:t>
      </w:r>
      <w:r>
        <w:rPr/>
        <w:fldChar w:fldCharType="begin"/>
      </w:r>
      <w:r>
        <w:instrText xml:space="preserve"> HYPERLINK "http://orcid.org/0000-0002-5370-9211" </w:instrText>
      </w:r>
      <w:r>
        <w:rPr/>
        <w:fldChar w:fldCharType="separate"/>
      </w:r>
      <w:r>
        <w:rPr>
          <w:rStyle w:val="style85"/>
          <w:rFonts w:ascii="Arial" w:cs="Arial" w:hAnsi="Arial"/>
          <w:lang w:val="es-ES"/>
        </w:rPr>
        <w:t>http://orcid.org/</w:t>
      </w:r>
      <w:r>
        <w:rPr>
          <w:rStyle w:val="style85"/>
          <w:rFonts w:ascii="Arial" w:cs="Arial" w:hAnsi="Arial"/>
        </w:rPr>
        <w:t>0000-0002-5370-9211</w:t>
      </w:r>
      <w:r>
        <w:rPr/>
        <w:fldChar w:fldCharType="end"/>
      </w:r>
      <w:r>
        <w:rPr>
          <w:rFonts w:ascii="Arial" w:cs="Arial" w:hAnsi="Arial"/>
        </w:rPr>
        <w:t xml:space="preserve">  </w:t>
      </w:r>
      <w:r>
        <w:rPr>
          <w:rFonts w:ascii="Arial" w:cs="Arial" w:hAnsi="Arial"/>
          <w:lang w:val="es-ES"/>
        </w:rPr>
        <w:t xml:space="preserve">  </w:t>
      </w:r>
      <w:r>
        <w:rPr>
          <w:rFonts w:ascii="Arial" w:cs="Arial" w:hAnsi="Arial"/>
          <w:lang w:val="pt-BR"/>
        </w:rPr>
        <w:t xml:space="preserve">e.mail: </w:t>
      </w:r>
      <w:r>
        <w:rPr/>
        <w:fldChar w:fldCharType="begin"/>
      </w:r>
      <w:r>
        <w:instrText xml:space="preserve"> HYPERLINK "mailto:tamara@uho.edu.cu" </w:instrText>
      </w:r>
      <w:r>
        <w:rPr/>
        <w:fldChar w:fldCharType="separate"/>
      </w:r>
      <w:r>
        <w:rPr>
          <w:rStyle w:val="style85"/>
          <w:rFonts w:ascii="Arial" w:cs="Arial" w:hAnsi="Arial"/>
          <w:lang w:val="es-ES"/>
        </w:rPr>
        <w:t>tamara@uho.edu.cu</w:t>
      </w:r>
      <w:r>
        <w:rPr/>
        <w:fldChar w:fldCharType="end"/>
      </w:r>
    </w:p>
    <w:p>
      <w:pPr>
        <w:pStyle w:val="style0"/>
        <w:numPr>
          <w:ilvl w:val="0"/>
          <w:numId w:val="8"/>
        </w:numPr>
        <w:spacing w:after="0" w:lineRule="auto" w:line="360"/>
        <w:rPr>
          <w:rStyle w:val="style85"/>
          <w:rFonts w:ascii="Arial" w:cs="Arial" w:hAnsi="Arial"/>
          <w:color w:val="auto"/>
          <w:u w:val="none"/>
          <w:lang w:val="es-ES"/>
        </w:rPr>
      </w:pPr>
      <w:r>
        <w:rPr>
          <w:rFonts w:ascii="Arial" w:cs="Arial" w:hAnsi="Arial"/>
          <w:lang w:val="es-ES"/>
        </w:rPr>
        <w:t>M.Sc. Ernesto Galbán Peramo</w:t>
      </w:r>
      <w:r>
        <w:rPr>
          <w:rFonts w:ascii="Arial" w:cs="Arial" w:hAnsi="Arial"/>
          <w:lang w:val="es-ES"/>
        </w:rPr>
        <w:t>.</w:t>
      </w:r>
      <w:r>
        <w:rPr>
          <w:rFonts w:ascii="Arial" w:cs="Arial" w:hAnsi="Arial"/>
          <w:lang w:val="pt-BR"/>
        </w:rPr>
        <w:t xml:space="preserve"> </w:t>
      </w:r>
      <w:r>
        <w:rPr>
          <w:rFonts w:ascii="Arial" w:cs="Arial" w:hAnsi="Arial"/>
          <w:lang w:val="pt-BR"/>
        </w:rPr>
        <w:t>Profesor Auxilia</w:t>
      </w:r>
      <w:r>
        <w:rPr>
          <w:rFonts w:ascii="Arial" w:cs="Arial" w:hAnsi="Arial"/>
          <w:lang w:val="pt-BR"/>
        </w:rPr>
        <w:t>r.</w:t>
      </w:r>
      <w:r>
        <w:rPr>
          <w:rFonts w:ascii="Arial" w:cs="Arial" w:hAnsi="Arial"/>
          <w:lang w:val="es-ES"/>
        </w:rPr>
        <w:tab/>
      </w:r>
      <w:r>
        <w:rPr/>
        <w:fldChar w:fldCharType="begin"/>
      </w:r>
      <w:r>
        <w:instrText xml:space="preserve"> HYPERLINK "http://orcid.org/0000-0001-5376-7668" </w:instrText>
      </w:r>
      <w:r>
        <w:rPr/>
        <w:fldChar w:fldCharType="separate"/>
      </w:r>
      <w:r>
        <w:rPr>
          <w:rStyle w:val="style85"/>
          <w:rFonts w:ascii="Arial" w:cs="Arial" w:hAnsi="Arial"/>
          <w:lang w:val="es-ES"/>
        </w:rPr>
        <w:t>http://orcid.org/</w:t>
      </w:r>
      <w:r>
        <w:rPr>
          <w:rStyle w:val="style85"/>
          <w:rFonts w:ascii="Arial" w:cs="Arial" w:hAnsi="Arial"/>
        </w:rPr>
        <w:t>0000-0001-5376-7668</w:t>
      </w:r>
      <w:r>
        <w:rPr/>
        <w:fldChar w:fldCharType="end"/>
      </w:r>
      <w:r>
        <w:rPr>
          <w:rFonts w:ascii="Arial" w:cs="Arial" w:hAnsi="Arial"/>
        </w:rPr>
        <w:t xml:space="preserve"> </w:t>
      </w:r>
      <w:bookmarkStart w:id="0" w:name="_GoBack"/>
      <w:bookmarkEnd w:id="0"/>
      <w:r>
        <w:rPr>
          <w:rFonts w:ascii="Arial" w:cs="Arial" w:hAnsi="Arial"/>
          <w:lang w:val="pt-BR"/>
        </w:rPr>
        <w:t xml:space="preserve">e.mail: </w:t>
      </w:r>
      <w:r>
        <w:rPr/>
        <w:fldChar w:fldCharType="begin"/>
      </w:r>
      <w:r>
        <w:instrText xml:space="preserve"> HYPERLINK "mailto:ernestogp@uho.edu.cu" </w:instrText>
      </w:r>
      <w:r>
        <w:rPr/>
        <w:fldChar w:fldCharType="separate"/>
      </w:r>
      <w:r>
        <w:rPr>
          <w:rStyle w:val="style85"/>
          <w:rFonts w:ascii="Arial" w:cs="Arial" w:hAnsi="Arial"/>
          <w:lang w:val="es-ES"/>
        </w:rPr>
        <w:t>ernestogp@uho.edu.cu</w:t>
      </w:r>
      <w:r>
        <w:rPr/>
        <w:fldChar w:fldCharType="end"/>
      </w:r>
    </w:p>
    <w:p>
      <w:pPr>
        <w:pStyle w:val="style0"/>
        <w:numPr>
          <w:ilvl w:val="0"/>
          <w:numId w:val="8"/>
        </w:numPr>
        <w:spacing w:after="0" w:lineRule="auto" w:line="360"/>
        <w:rPr>
          <w:rStyle w:val="style85"/>
          <w:rFonts w:ascii="Arial" w:cs="Arial" w:hAnsi="Arial"/>
          <w:color w:val="auto"/>
          <w:u w:val="none"/>
          <w:lang w:val="es-ES"/>
        </w:rPr>
      </w:pPr>
      <w:r>
        <w:rPr>
          <w:rStyle w:val="style85"/>
          <w:rFonts w:ascii="Arial" w:cs="Arial" w:hAnsi="Arial"/>
          <w:color w:val="auto"/>
          <w:u w:val="none"/>
          <w:lang w:val="es-ES"/>
        </w:rPr>
        <w:t>MSc. Yoldis Mayo Batista</w:t>
      </w:r>
      <w:r>
        <w:rPr>
          <w:rFonts w:ascii="Arial" w:cs="Arial" w:hAnsi="Arial"/>
          <w:lang w:val="pt-BR"/>
        </w:rPr>
        <w:t xml:space="preserve"> </w:t>
      </w:r>
      <w:r>
        <w:rPr>
          <w:rFonts w:ascii="Arial" w:cs="Arial" w:hAnsi="Arial"/>
          <w:lang w:val="pt-BR"/>
        </w:rPr>
        <w:t xml:space="preserve">Profesor Auxiliar </w:t>
      </w:r>
      <w:r>
        <w:rPr/>
        <w:fldChar w:fldCharType="begin"/>
      </w:r>
      <w:r>
        <w:instrText xml:space="preserve"> HYPERLINK "http://orcid.org/0000-0002-8438-9038" </w:instrText>
      </w:r>
      <w:r>
        <w:rPr/>
        <w:fldChar w:fldCharType="separate"/>
      </w:r>
      <w:r>
        <w:rPr>
          <w:rStyle w:val="style85"/>
          <w:rFonts w:ascii="Arial" w:cs="Arial" w:hAnsi="Arial"/>
          <w:lang w:val="es-ES"/>
        </w:rPr>
        <w:t>http://orcid.org/</w:t>
      </w:r>
      <w:r>
        <w:rPr>
          <w:rStyle w:val="style85"/>
          <w:rFonts w:ascii="Arial" w:cs="Arial" w:hAnsi="Arial"/>
        </w:rPr>
        <w:t>0000-0002-8438-9038</w:t>
      </w:r>
      <w:r>
        <w:rPr/>
        <w:fldChar w:fldCharType="end"/>
      </w:r>
      <w:r>
        <w:rPr>
          <w:rFonts w:ascii="Arial" w:cs="Arial" w:hAnsi="Arial"/>
        </w:rPr>
        <w:t xml:space="preserve"> </w:t>
      </w:r>
    </w:p>
    <w:p>
      <w:pPr>
        <w:pStyle w:val="style0"/>
        <w:spacing w:after="0" w:lineRule="auto" w:line="360"/>
        <w:ind w:left="720"/>
        <w:rPr>
          <w:rFonts w:ascii="Arial" w:cs="Arial" w:hAnsi="Arial"/>
          <w:color w:val="0000ff"/>
          <w:sz w:val="24"/>
          <w:szCs w:val="24"/>
          <w:u w:val="single"/>
          <w:lang w:val="es-ES"/>
        </w:rPr>
      </w:pPr>
      <w:r>
        <w:rPr>
          <w:rFonts w:ascii="Arial" w:cs="Arial" w:hAnsi="Arial"/>
          <w:lang w:val="pt-BR"/>
        </w:rPr>
        <w:t xml:space="preserve">e.mail: </w:t>
      </w:r>
      <w:r>
        <w:rPr/>
        <w:fldChar w:fldCharType="begin"/>
      </w:r>
      <w:r>
        <w:instrText xml:space="preserve"> HYPERLINK "mailto:ymayo@uho.edu.cu" </w:instrText>
      </w:r>
      <w:r>
        <w:rPr/>
        <w:fldChar w:fldCharType="separate"/>
      </w:r>
      <w:r>
        <w:rPr>
          <w:rStyle w:val="style85"/>
          <w:rFonts w:ascii="Arial" w:cs="Arial" w:hAnsi="Arial"/>
          <w:lang w:val="es-ES"/>
        </w:rPr>
        <w:t>ymayo@uho.edu.cu</w:t>
      </w:r>
      <w:r>
        <w:rPr/>
        <w:fldChar w:fldCharType="end"/>
      </w:r>
      <w:r>
        <w:rPr>
          <w:rStyle w:val="style85"/>
          <w:rFonts w:ascii="Arial" w:cs="Arial" w:hAnsi="Arial"/>
          <w:color w:val="auto"/>
          <w:sz w:val="24"/>
          <w:szCs w:val="24"/>
          <w:u w:val="none"/>
          <w:lang w:val="es-ES"/>
        </w:rPr>
        <w:t xml:space="preserve"> </w:t>
      </w:r>
    </w:p>
    <w:p>
      <w:pPr>
        <w:pStyle w:val="style0"/>
        <w:spacing w:after="0" w:lineRule="auto" w:line="360"/>
        <w:rPr>
          <w:rFonts w:ascii="Arial" w:cs="Arial" w:hAnsi="Arial"/>
          <w:sz w:val="24"/>
          <w:szCs w:val="24"/>
          <w:lang w:val="es-ES"/>
        </w:rPr>
      </w:pPr>
    </w:p>
    <w:p>
      <w:pPr>
        <w:pStyle w:val="style0"/>
        <w:rPr>
          <w:rFonts w:ascii="Arial" w:cs="Arial" w:hAnsi="Arial"/>
          <w:b/>
          <w:sz w:val="24"/>
          <w:szCs w:val="24"/>
          <w:lang w:val="es-ES"/>
        </w:rPr>
      </w:pPr>
      <w:r>
        <w:rPr>
          <w:rFonts w:ascii="Arial" w:cs="Arial" w:hAnsi="Arial"/>
          <w:b/>
          <w:sz w:val="24"/>
          <w:szCs w:val="24"/>
          <w:lang w:val="es-ES"/>
        </w:rPr>
        <w:t>RESUMEN</w:t>
      </w:r>
    </w:p>
    <w:p>
      <w:pPr>
        <w:pStyle w:val="style0"/>
        <w:spacing w:after="0" w:lineRule="auto" w:line="360"/>
        <w:jc w:val="both"/>
        <w:rPr>
          <w:rFonts w:ascii="Arial" w:cs="Arial" w:hAnsi="Arial"/>
          <w:sz w:val="24"/>
          <w:szCs w:val="24"/>
          <w:lang w:val="es-ES"/>
        </w:rPr>
      </w:pPr>
      <w:r>
        <w:rPr>
          <w:rFonts w:ascii="Arial" w:cs="Arial" w:hAnsi="Arial"/>
          <w:sz w:val="24"/>
          <w:szCs w:val="24"/>
          <w:lang w:val="es-ES"/>
        </w:rPr>
        <w:t>La superación profesional del bibliotecario constituye hoy una preocupación constante en la sociedad de la información y el conocimiento; y es una de las principales vías para lograr una proyección social y transformadora de este. La formación permanente del bibliotecario se puede realizar en cualquier escenario y a través de disímiles formas a partir de los estudios de pregrado y hasta el postgrado. Sin embargo, para cualquiera de estas variantes la superación requiere de una planeación estratégica desde el ámbito laboral. El presente trabajo</w:t>
      </w:r>
      <w:r>
        <w:rPr>
          <w:rFonts w:ascii="Arial" w:cs="Arial" w:hAnsi="Arial"/>
          <w:sz w:val="24"/>
          <w:szCs w:val="24"/>
          <w:lang w:val="es-ES"/>
        </w:rPr>
        <w:t xml:space="preserve"> tiene como objetivo</w:t>
      </w:r>
      <w:r>
        <w:rPr>
          <w:rFonts w:ascii="Arial" w:cs="Arial" w:hAnsi="Arial"/>
          <w:sz w:val="24"/>
          <w:szCs w:val="24"/>
          <w:lang w:val="es-ES"/>
        </w:rPr>
        <w:t xml:space="preserve"> expone</w:t>
      </w:r>
      <w:r>
        <w:rPr>
          <w:rFonts w:ascii="Arial" w:cs="Arial" w:hAnsi="Arial"/>
          <w:sz w:val="24"/>
          <w:szCs w:val="24"/>
          <w:lang w:val="es-ES"/>
        </w:rPr>
        <w:t>r</w:t>
      </w:r>
      <w:r>
        <w:rPr>
          <w:rFonts w:ascii="Arial" w:cs="Arial" w:hAnsi="Arial"/>
          <w:sz w:val="24"/>
          <w:szCs w:val="24"/>
          <w:lang w:val="es-ES"/>
        </w:rPr>
        <w:t xml:space="preserve"> las principales experiencias obtenidas en la biblioteca “Miguel de Cervantes Saavedra”</w:t>
      </w:r>
      <w:r>
        <w:rPr>
          <w:rFonts w:ascii="Arial" w:cs="Arial" w:hAnsi="Arial"/>
          <w:sz w:val="24"/>
          <w:szCs w:val="24"/>
          <w:lang w:val="es-ES"/>
        </w:rPr>
        <w:t>, de la Universidad de Holguín,</w:t>
      </w:r>
      <w:r>
        <w:rPr>
          <w:rFonts w:ascii="Arial" w:cs="Arial" w:hAnsi="Arial"/>
          <w:sz w:val="24"/>
          <w:szCs w:val="24"/>
          <w:lang w:val="es-ES"/>
        </w:rPr>
        <w:t xml:space="preserve"> sobre el tema referido. Se utilizaron diversos métodos como la recopilación e interpretación de</w:t>
      </w:r>
      <w:r>
        <w:rPr>
          <w:rFonts w:ascii="Arial" w:cs="Arial" w:hAnsi="Arial"/>
          <w:sz w:val="24"/>
          <w:szCs w:val="24"/>
          <w:lang w:val="es-ES"/>
        </w:rPr>
        <w:t xml:space="preserve"> datos, la revisión de documentos, el análisis y crítica de las fuentes, y la observación, así como otros de manera triangulada para una mejor comprensión de lo expuesto. El resultado de este trabajo ha repercutido en la superación profesional del personal bibliotecario que se traduce a la vez en un mejor desempeño de la labor diaria del mismo, como parte imprescindible que ayude a elevar la calidad de los productos y servicios que responden a los procesos sustantivos de </w:t>
      </w:r>
      <w:r>
        <w:rPr>
          <w:rFonts w:ascii="Arial" w:cs="Arial" w:hAnsi="Arial"/>
          <w:sz w:val="24"/>
          <w:szCs w:val="24"/>
          <w:lang w:val="es-ES"/>
        </w:rPr>
        <w:t>la Universidad.</w:t>
      </w:r>
    </w:p>
    <w:p>
      <w:pPr>
        <w:pStyle w:val="style0"/>
        <w:spacing w:after="0" w:lineRule="auto" w:line="360"/>
        <w:jc w:val="both"/>
        <w:rPr>
          <w:rFonts w:ascii="Arial" w:cs="Arial" w:hAnsi="Arial"/>
          <w:sz w:val="24"/>
          <w:szCs w:val="24"/>
          <w:lang w:val="es-ES"/>
        </w:rPr>
      </w:pPr>
      <w:r>
        <w:rPr>
          <w:rFonts w:ascii="Arial" w:cs="Arial" w:hAnsi="Arial"/>
          <w:sz w:val="24"/>
          <w:szCs w:val="24"/>
          <w:lang w:val="es-ES"/>
        </w:rPr>
        <w:t>Palabras clave: superación profesional, biblioteca universitaria</w:t>
      </w:r>
    </w:p>
    <w:p>
      <w:pPr>
        <w:pStyle w:val="style0"/>
        <w:spacing w:after="0" w:lineRule="auto" w:line="360"/>
        <w:jc w:val="both"/>
        <w:rPr>
          <w:rFonts w:ascii="Arial" w:cs="Arial" w:hAnsi="Arial"/>
          <w:sz w:val="24"/>
          <w:szCs w:val="24"/>
          <w:lang w:val="es-ES"/>
        </w:rPr>
      </w:pPr>
    </w:p>
    <w:p>
      <w:pPr>
        <w:pStyle w:val="style0"/>
        <w:spacing w:lineRule="auto" w:line="360"/>
        <w:rPr>
          <w:rFonts w:ascii="Arial" w:cs="Arial" w:hAnsi="Arial"/>
          <w:b/>
          <w:sz w:val="24"/>
          <w:szCs w:val="24"/>
        </w:rPr>
      </w:pPr>
      <w:r>
        <w:rPr>
          <w:rFonts w:ascii="Arial" w:cs="Arial" w:hAnsi="Arial"/>
          <w:b/>
          <w:sz w:val="24"/>
          <w:szCs w:val="24"/>
        </w:rPr>
        <w:t>A</w:t>
      </w:r>
      <w:r>
        <w:rPr>
          <w:rFonts w:ascii="Arial" w:cs="Arial" w:hAnsi="Arial"/>
          <w:b/>
          <w:sz w:val="24"/>
          <w:szCs w:val="24"/>
        </w:rPr>
        <w:t>BSTRACT</w:t>
      </w:r>
    </w:p>
    <w:p>
      <w:pPr>
        <w:pStyle w:val="style0"/>
        <w:spacing w:lineRule="auto" w:line="360"/>
        <w:jc w:val="both"/>
        <w:rPr>
          <w:rFonts w:ascii="Arial" w:cs="Arial" w:hAnsi="Arial"/>
          <w:sz w:val="24"/>
          <w:szCs w:val="24"/>
        </w:rPr>
      </w:pPr>
      <w:r>
        <w:rPr>
          <w:rFonts w:ascii="Arial" w:cs="Arial" w:hAnsi="Arial"/>
          <w:sz w:val="24"/>
          <w:szCs w:val="24"/>
        </w:rPr>
        <w:t xml:space="preserve">The professional improvement of the librarian is now a constant concern in the information society; and it is one of the main ways of achieving his social and transformer projection. The librarian permanent training can be done in any scenario through different ways from </w:t>
      </w:r>
      <w:r>
        <w:rPr>
          <w:rFonts w:ascii="Arial" w:cs="Arial" w:hAnsi="Arial"/>
          <w:sz w:val="24"/>
          <w:szCs w:val="24"/>
        </w:rPr>
        <w:t xml:space="preserve">the </w:t>
      </w:r>
      <w:r>
        <w:rPr>
          <w:rFonts w:ascii="Arial" w:cs="Arial" w:hAnsi="Arial"/>
          <w:sz w:val="24"/>
          <w:szCs w:val="24"/>
        </w:rPr>
        <w:t>undergraduate to post graduate studies. However, to any of these variants, their overcoming requires a strategic planning from the work area. The present work aims at presenting the main experiences achieved in the library Miguel de Cervantes Saavedra</w:t>
      </w:r>
      <w:r>
        <w:rPr>
          <w:rFonts w:ascii="Arial" w:cs="Arial" w:hAnsi="Arial"/>
          <w:sz w:val="24"/>
          <w:szCs w:val="24"/>
        </w:rPr>
        <w:t>, from the University of Holguin,</w:t>
      </w:r>
      <w:r>
        <w:rPr>
          <w:rFonts w:ascii="Arial" w:cs="Arial" w:hAnsi="Arial"/>
          <w:sz w:val="24"/>
          <w:szCs w:val="24"/>
        </w:rPr>
        <w:t xml:space="preserve"> regarding this topic. Different methods were used like the gathering and interpretation of the data, the document and sources review, and the observation; likewise others in a triangulated way for a better understanding of what is it presented here. The result of this research has </w:t>
      </w:r>
      <w:r>
        <w:rPr>
          <w:rFonts w:ascii="Arial" w:cs="Arial" w:hAnsi="Arial"/>
          <w:sz w:val="24"/>
          <w:szCs w:val="24"/>
        </w:rPr>
        <w:t>an effect on</w:t>
      </w:r>
      <w:r>
        <w:rPr>
          <w:rFonts w:ascii="Arial" w:cs="Arial" w:hAnsi="Arial"/>
          <w:sz w:val="24"/>
          <w:szCs w:val="24"/>
        </w:rPr>
        <w:t xml:space="preserve"> the professional overcoming of the librarian staff which influences </w:t>
      </w:r>
      <w:r>
        <w:rPr>
          <w:rFonts w:ascii="Arial" w:cs="Arial" w:hAnsi="Arial"/>
          <w:sz w:val="24"/>
          <w:szCs w:val="24"/>
        </w:rPr>
        <w:t xml:space="preserve">their </w:t>
      </w:r>
      <w:r>
        <w:rPr>
          <w:rFonts w:ascii="Arial" w:cs="Arial" w:hAnsi="Arial"/>
          <w:sz w:val="24"/>
          <w:szCs w:val="24"/>
        </w:rPr>
        <w:t xml:space="preserve">daily work </w:t>
      </w:r>
      <w:r>
        <w:rPr>
          <w:rFonts w:ascii="Arial" w:cs="Arial" w:hAnsi="Arial"/>
          <w:sz w:val="24"/>
          <w:szCs w:val="24"/>
        </w:rPr>
        <w:t xml:space="preserve">through a </w:t>
      </w:r>
      <w:r>
        <w:rPr>
          <w:rFonts w:ascii="Arial" w:cs="Arial" w:hAnsi="Arial"/>
          <w:sz w:val="24"/>
          <w:szCs w:val="24"/>
        </w:rPr>
        <w:t xml:space="preserve">better performance, as an essential part helping </w:t>
      </w:r>
      <w:r>
        <w:rPr>
          <w:rFonts w:ascii="Arial" w:cs="Arial" w:hAnsi="Arial"/>
          <w:sz w:val="24"/>
          <w:szCs w:val="24"/>
        </w:rPr>
        <w:t>improve</w:t>
      </w:r>
      <w:r>
        <w:rPr>
          <w:rFonts w:ascii="Arial" w:cs="Arial" w:hAnsi="Arial"/>
          <w:sz w:val="24"/>
          <w:szCs w:val="24"/>
        </w:rPr>
        <w:t xml:space="preserve"> the quality of the products and services which answers to the main process</w:t>
      </w:r>
      <w:r>
        <w:rPr>
          <w:rFonts w:ascii="Arial" w:cs="Arial" w:hAnsi="Arial"/>
          <w:sz w:val="24"/>
          <w:szCs w:val="24"/>
        </w:rPr>
        <w:t>es</w:t>
      </w:r>
      <w:r>
        <w:rPr>
          <w:rFonts w:ascii="Arial" w:cs="Arial" w:hAnsi="Arial"/>
          <w:sz w:val="24"/>
          <w:szCs w:val="24"/>
        </w:rPr>
        <w:t xml:space="preserve"> of the university.</w:t>
      </w:r>
    </w:p>
    <w:p>
      <w:pPr>
        <w:pStyle w:val="style0"/>
        <w:spacing w:lineRule="auto" w:line="240"/>
        <w:rPr>
          <w:rFonts w:ascii="Times New Roman" w:hAnsi="Times New Roman"/>
          <w:sz w:val="24"/>
          <w:szCs w:val="24"/>
          <w:lang w:eastAsia="es-ES"/>
        </w:rPr>
      </w:pPr>
      <w:r>
        <w:rPr>
          <w:rFonts w:ascii="Arial" w:cs="Arial" w:hAnsi="Arial"/>
          <w:sz w:val="24"/>
          <w:szCs w:val="24"/>
        </w:rPr>
        <w:t>Key words:</w:t>
      </w:r>
      <w:r>
        <w:rPr>
          <w:rFonts w:ascii="Arial" w:cs="Arial" w:hAnsi="Arial"/>
          <w:sz w:val="24"/>
          <w:szCs w:val="24"/>
        </w:rPr>
        <w:t xml:space="preserve"> professional overcoming, university library</w:t>
      </w:r>
    </w:p>
    <w:p>
      <w:pPr>
        <w:pStyle w:val="style0"/>
        <w:spacing w:after="0" w:lineRule="auto" w:line="360"/>
        <w:jc w:val="both"/>
        <w:rPr>
          <w:rFonts w:ascii="Arial" w:cs="Arial" w:hAnsi="Arial"/>
          <w:sz w:val="24"/>
          <w:szCs w:val="24"/>
        </w:rPr>
      </w:pPr>
    </w:p>
    <w:p>
      <w:pPr>
        <w:pStyle w:val="style0"/>
        <w:spacing w:after="0" w:lineRule="auto" w:line="360"/>
        <w:rPr>
          <w:rFonts w:ascii="Arial" w:cs="Arial" w:hAnsi="Arial"/>
          <w:b/>
          <w:sz w:val="24"/>
          <w:szCs w:val="24"/>
          <w:lang w:val="es-ES"/>
        </w:rPr>
      </w:pPr>
      <w:r>
        <w:rPr>
          <w:rFonts w:ascii="Arial" w:cs="Arial" w:hAnsi="Arial"/>
          <w:b/>
          <w:sz w:val="24"/>
          <w:szCs w:val="24"/>
          <w:lang w:val="es-ES"/>
        </w:rPr>
        <w:t>Introducción:</w:t>
      </w:r>
    </w:p>
    <w:p>
      <w:pPr>
        <w:pStyle w:val="style0"/>
        <w:spacing w:after="0" w:lineRule="auto" w:line="360"/>
        <w:jc w:val="both"/>
        <w:rPr>
          <w:rFonts w:ascii="Arial" w:cs="Arial" w:hAnsi="Arial"/>
          <w:sz w:val="24"/>
          <w:szCs w:val="24"/>
          <w:lang w:val="es-ES"/>
        </w:rPr>
      </w:pPr>
      <w:r>
        <w:rPr>
          <w:rFonts w:ascii="Arial" w:cs="Arial" w:hAnsi="Arial"/>
          <w:sz w:val="24"/>
          <w:szCs w:val="24"/>
          <w:lang w:val="es-ES"/>
        </w:rPr>
        <w:t>Continuamente se producen reformas educativas en el mundo, condicionadas cada vez más por el vertiginoso desarrollo científico y tecnológico; lo que ha traído como consecuencia un nuevo estudiante con determinadas habilidades en el trabajo con los recursos de informac</w:t>
      </w:r>
      <w:r>
        <w:rPr>
          <w:rFonts w:ascii="Arial" w:cs="Arial" w:hAnsi="Arial"/>
          <w:sz w:val="24"/>
          <w:szCs w:val="24"/>
          <w:lang w:val="es-ES"/>
        </w:rPr>
        <w:t xml:space="preserve">ión que se presentan. </w:t>
      </w:r>
      <w:r>
        <w:rPr>
          <w:rFonts w:ascii="Arial" w:cs="Arial" w:hAnsi="Arial"/>
          <w:sz w:val="24"/>
          <w:szCs w:val="24"/>
          <w:lang w:val="es-ES"/>
        </w:rPr>
        <w:t xml:space="preserve">El bibliotecario es un ente activo en este proceso en el que tiene que enfrentar desafíos y un </w:t>
      </w:r>
      <w:r>
        <w:rPr>
          <w:rFonts w:ascii="Arial" w:cs="Arial" w:hAnsi="Arial"/>
          <w:sz w:val="24"/>
          <w:szCs w:val="24"/>
          <w:lang w:val="es-ES"/>
        </w:rPr>
        <w:t>mejor ejercicio</w:t>
      </w:r>
      <w:r>
        <w:rPr>
          <w:rFonts w:ascii="Arial" w:cs="Arial" w:hAnsi="Arial"/>
          <w:sz w:val="24"/>
          <w:szCs w:val="24"/>
          <w:lang w:val="es-ES"/>
        </w:rPr>
        <w:t xml:space="preserve"> de su profesión; a partir de su propio interés por cada día apropiarse de nuevos conocimientos</w:t>
      </w:r>
      <w:r>
        <w:rPr>
          <w:rFonts w:ascii="Arial" w:cs="Arial" w:hAnsi="Arial"/>
          <w:sz w:val="24"/>
          <w:szCs w:val="24"/>
          <w:lang w:val="es-ES"/>
        </w:rPr>
        <w:t xml:space="preserve"> </w:t>
      </w:r>
      <w:r>
        <w:rPr>
          <w:rFonts w:ascii="Arial" w:cs="Arial" w:hAnsi="Arial"/>
          <w:sz w:val="24"/>
          <w:szCs w:val="24"/>
          <w:lang w:val="es-ES"/>
        </w:rPr>
        <w:t>y</w:t>
      </w:r>
      <w:r>
        <w:rPr>
          <w:rFonts w:ascii="Arial" w:cs="Arial" w:hAnsi="Arial"/>
          <w:sz w:val="24"/>
          <w:szCs w:val="24"/>
          <w:lang w:val="es-ES"/>
        </w:rPr>
        <w:t xml:space="preserve"> de un ilimitado deseo de aprender. Al respecto el líder histórico de la Revolución Cuba</w:t>
      </w:r>
      <w:r>
        <w:rPr>
          <w:rFonts w:ascii="Arial" w:cs="Arial" w:hAnsi="Arial"/>
          <w:sz w:val="24"/>
          <w:szCs w:val="24"/>
          <w:lang w:val="es-ES"/>
        </w:rPr>
        <w:t>na, Fidel Castro Ruz expresó</w:t>
      </w:r>
      <w:r>
        <w:rPr>
          <w:rFonts w:ascii="Arial" w:cs="Arial" w:hAnsi="Arial"/>
          <w:sz w:val="24"/>
          <w:szCs w:val="24"/>
          <w:lang w:val="es-ES"/>
        </w:rPr>
        <w:t xml:space="preserve">: </w:t>
      </w:r>
      <w:r>
        <w:rPr>
          <w:rFonts w:ascii="Arial" w:cs="Arial" w:hAnsi="Arial"/>
          <w:sz w:val="24"/>
          <w:szCs w:val="24"/>
          <w:lang w:val="es-ES"/>
        </w:rPr>
        <w:t>“Cuando el afán de saber se despierta, es también inagotable, es infinito, y la persona que no tenga afán de saber pierde una de las cosas más hermosas de la vida, una de las oportunidades más extraordinarias de la vida de cualquier ser humano y, quizás, uno de los más grandes placeres que puedan disfrutarse”.</w:t>
      </w:r>
      <w:r>
        <w:rPr>
          <w:rFonts w:ascii="Arial" w:cs="Arial" w:hAnsi="Arial"/>
          <w:sz w:val="24"/>
          <w:szCs w:val="24"/>
          <w:lang w:val="es-ES"/>
        </w:rPr>
        <w:t xml:space="preserve"> (1992)</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La masificación de la cultura como elemento primordial para el progreso de la sociedad en general y de las jóvenes generaciones en particular, </w:t>
      </w:r>
      <w:r>
        <w:rPr>
          <w:rFonts w:ascii="Arial" w:cs="Arial" w:hAnsi="Arial"/>
          <w:sz w:val="24"/>
          <w:szCs w:val="24"/>
          <w:lang w:val="es-ES"/>
        </w:rPr>
        <w:t xml:space="preserve">el </w:t>
      </w:r>
      <w:r>
        <w:rPr>
          <w:rFonts w:ascii="Arial" w:cs="Arial" w:hAnsi="Arial"/>
          <w:sz w:val="24"/>
          <w:szCs w:val="24"/>
          <w:lang w:val="es-ES"/>
        </w:rPr>
        <w:t>apresurado</w:t>
      </w:r>
      <w:r>
        <w:rPr>
          <w:rFonts w:ascii="Arial" w:cs="Arial" w:hAnsi="Arial"/>
          <w:sz w:val="24"/>
          <w:szCs w:val="24"/>
          <w:lang w:val="es-ES"/>
        </w:rPr>
        <w:t xml:space="preserve"> avance de la sociedad de la información y el conocimiento, </w:t>
      </w:r>
      <w:r>
        <w:rPr>
          <w:rFonts w:ascii="Arial" w:cs="Arial" w:hAnsi="Arial"/>
          <w:sz w:val="24"/>
          <w:szCs w:val="24"/>
          <w:lang w:val="es-ES"/>
        </w:rPr>
        <w:t>el desarrollo de la docencia y las investigaciones en las Universidades; así como el impetuoso auge que ha alcanzado la superación del personal docente, dado en cursos de postgrados, diplomados, maestrías y doctorados, requiere de una acción más enérgica y un trabajo unificado por parte de la Biblioteca para el aseguramiento bibliográfico a todos los planes de estudio y los trabajos científicos, así como de una adecuada labor de educación de usuarios para el aprovechamiento máximo de los recursos y servicios que se ofrecen en aras de la satisfacción de todas las necesidades informativas en este sector y la comunidad.</w:t>
      </w:r>
    </w:p>
    <w:p>
      <w:pPr>
        <w:pStyle w:val="style0"/>
        <w:spacing w:after="0" w:lineRule="auto" w:line="360"/>
        <w:jc w:val="both"/>
        <w:rPr>
          <w:rFonts w:ascii="Arial" w:cs="Arial" w:hAnsi="Arial"/>
          <w:sz w:val="24"/>
          <w:szCs w:val="24"/>
          <w:lang w:val="es-ES"/>
        </w:rPr>
      </w:pPr>
      <w:r>
        <w:rPr>
          <w:rFonts w:ascii="Arial" w:cs="Arial" w:hAnsi="Arial"/>
          <w:bCs/>
          <w:color w:val="000000"/>
          <w:sz w:val="24"/>
          <w:szCs w:val="24"/>
          <w:lang w:val="es-ES"/>
        </w:rPr>
        <w:t>Múltiples son las acciones que se han venido desarrollando en los últimos años en cuanto a la preparación y superación del personal de la biblioteca universitaria, para afrontar el papel que esta debe desempeñar en la actualidad; tanto en la educación de pregrado como en la de postgrado. Es necesario entonces que se</w:t>
      </w:r>
      <w:r>
        <w:rPr>
          <w:rFonts w:ascii="Arial" w:cs="Arial" w:hAnsi="Arial"/>
          <w:bCs/>
          <w:color w:val="000000"/>
          <w:sz w:val="24"/>
          <w:szCs w:val="24"/>
          <w:lang w:val="es-ES"/>
        </w:rPr>
        <w:t xml:space="preserve"> garantice la superación</w:t>
      </w:r>
      <w:r>
        <w:rPr>
          <w:rFonts w:ascii="Arial" w:cs="Arial" w:hAnsi="Arial"/>
          <w:bCs/>
          <w:color w:val="000000"/>
          <w:sz w:val="24"/>
          <w:szCs w:val="24"/>
          <w:lang w:val="es-ES"/>
        </w:rPr>
        <w:t xml:space="preserve"> de los bibliotecarios a partir de una proyección estratégica. </w:t>
      </w:r>
      <w:r>
        <w:rPr>
          <w:rFonts w:ascii="Arial" w:cs="Arial" w:hAnsi="Arial"/>
          <w:sz w:val="24"/>
          <w:szCs w:val="24"/>
          <w:lang w:val="es-ES"/>
        </w:rPr>
        <w:t xml:space="preserve">El presente trabajo expone las principales experiencias obtenidas en la biblioteca “Miguel de Cervantes </w:t>
      </w:r>
      <w:r>
        <w:rPr>
          <w:rFonts w:ascii="Arial" w:cs="Arial" w:hAnsi="Arial"/>
          <w:sz w:val="24"/>
          <w:szCs w:val="24"/>
          <w:lang w:val="es-ES"/>
        </w:rPr>
        <w:t>Saavedra”</w:t>
      </w:r>
      <w:r>
        <w:rPr>
          <w:rFonts w:ascii="Arial" w:cs="Arial" w:hAnsi="Arial"/>
          <w:sz w:val="24"/>
          <w:szCs w:val="24"/>
          <w:lang w:val="es-ES"/>
        </w:rPr>
        <w:t>, de la Sede “José de la Luz y Caballero”, de la Universidad de Holguín</w:t>
      </w:r>
      <w:r>
        <w:rPr>
          <w:rFonts w:ascii="Arial" w:cs="Arial" w:hAnsi="Arial"/>
          <w:sz w:val="24"/>
          <w:szCs w:val="24"/>
          <w:lang w:val="es-ES"/>
        </w:rPr>
        <w:t xml:space="preserve"> sobre el tema referido. </w:t>
      </w:r>
    </w:p>
    <w:p>
      <w:pPr>
        <w:pStyle w:val="style0"/>
        <w:spacing w:after="0" w:lineRule="auto" w:line="360"/>
        <w:jc w:val="both"/>
        <w:rPr>
          <w:rFonts w:ascii="Arial" w:cs="Arial" w:hAnsi="Arial"/>
          <w:b/>
          <w:sz w:val="24"/>
          <w:szCs w:val="24"/>
          <w:lang w:val="es-ES"/>
        </w:rPr>
      </w:pPr>
    </w:p>
    <w:p>
      <w:pPr>
        <w:pStyle w:val="style0"/>
        <w:spacing w:after="0" w:lineRule="auto" w:line="360"/>
        <w:jc w:val="both"/>
        <w:rPr>
          <w:rFonts w:ascii="Arial" w:cs="Arial" w:hAnsi="Arial"/>
          <w:b/>
          <w:sz w:val="24"/>
          <w:szCs w:val="24"/>
          <w:lang w:val="es-ES"/>
        </w:rPr>
      </w:pPr>
      <w:r>
        <w:rPr>
          <w:rFonts w:ascii="Arial" w:cs="Arial" w:hAnsi="Arial"/>
          <w:b/>
          <w:sz w:val="24"/>
          <w:szCs w:val="24"/>
          <w:lang w:val="es-ES"/>
        </w:rPr>
        <w:t>Materiales y métodos:</w:t>
      </w:r>
    </w:p>
    <w:p>
      <w:pPr>
        <w:pStyle w:val="style0"/>
        <w:spacing w:after="0" w:lineRule="auto" w:line="360"/>
        <w:jc w:val="both"/>
        <w:rPr>
          <w:rFonts w:ascii="Arial" w:cs="Arial" w:hAnsi="Arial"/>
          <w:sz w:val="24"/>
          <w:szCs w:val="24"/>
          <w:lang w:val="es-ES"/>
        </w:rPr>
      </w:pPr>
      <w:r>
        <w:rPr>
          <w:rFonts w:ascii="Arial" w:cs="Arial" w:hAnsi="Arial"/>
          <w:sz w:val="24"/>
          <w:szCs w:val="24"/>
          <w:lang w:val="es-ES"/>
        </w:rPr>
        <w:t>En la investigación s</w:t>
      </w:r>
      <w:r>
        <w:rPr>
          <w:rFonts w:ascii="Arial" w:cs="Arial" w:hAnsi="Arial"/>
          <w:sz w:val="24"/>
          <w:szCs w:val="24"/>
          <w:lang w:val="es-ES"/>
        </w:rPr>
        <w:t>e utilizaron diversos métodos</w:t>
      </w:r>
      <w:r>
        <w:rPr>
          <w:rFonts w:ascii="Arial" w:cs="Arial" w:hAnsi="Arial"/>
          <w:sz w:val="24"/>
          <w:szCs w:val="24"/>
          <w:lang w:val="es-ES"/>
        </w:rPr>
        <w:t xml:space="preserve"> y técnicas</w:t>
      </w:r>
      <w:r>
        <w:rPr>
          <w:rFonts w:ascii="Arial" w:cs="Arial" w:hAnsi="Arial"/>
          <w:sz w:val="24"/>
          <w:szCs w:val="24"/>
          <w:lang w:val="es-ES"/>
        </w:rPr>
        <w:t xml:space="preserve"> como </w:t>
      </w:r>
      <w:r>
        <w:rPr>
          <w:rFonts w:ascii="Arial" w:cs="Arial" w:hAnsi="Arial"/>
          <w:sz w:val="24"/>
          <w:szCs w:val="24"/>
          <w:lang w:val="es-ES"/>
        </w:rPr>
        <w:t xml:space="preserve">el histórico-lógico para revelar el comportamiento y la evolución de la superación profesional en la biblioteca, </w:t>
      </w:r>
      <w:r>
        <w:rPr>
          <w:rFonts w:ascii="Arial" w:cs="Arial" w:hAnsi="Arial"/>
          <w:sz w:val="24"/>
          <w:szCs w:val="24"/>
          <w:lang w:val="es-ES"/>
        </w:rPr>
        <w:t>la recopilación e interpretación de</w:t>
      </w:r>
      <w:r>
        <w:rPr>
          <w:rFonts w:ascii="Arial" w:cs="Arial" w:hAnsi="Arial"/>
          <w:sz w:val="24"/>
          <w:szCs w:val="24"/>
          <w:lang w:val="es-ES"/>
        </w:rPr>
        <w:t xml:space="preserve"> datos, la revisión de documentos</w:t>
      </w:r>
      <w:r>
        <w:rPr>
          <w:rFonts w:ascii="Arial" w:cs="Arial" w:hAnsi="Arial"/>
          <w:sz w:val="24"/>
          <w:szCs w:val="24"/>
          <w:lang w:val="es-ES"/>
        </w:rPr>
        <w:t xml:space="preserve"> normativos de la educación superior, el análisis y crítica de fuentes, la observación;</w:t>
      </w:r>
      <w:r>
        <w:rPr>
          <w:rFonts w:ascii="Arial" w:cs="Arial" w:hAnsi="Arial"/>
          <w:sz w:val="24"/>
          <w:szCs w:val="24"/>
          <w:lang w:val="es-ES"/>
        </w:rPr>
        <w:t xml:space="preserve"> así como otros de manera triangulada para una mejor comprensión de lo expuesto.</w:t>
      </w:r>
      <w:r>
        <w:rPr>
          <w:rFonts w:ascii="Arial" w:cs="Arial" w:hAnsi="Arial"/>
          <w:sz w:val="24"/>
          <w:szCs w:val="24"/>
          <w:lang w:val="es-ES"/>
        </w:rPr>
        <w:t xml:space="preserve"> </w:t>
      </w:r>
    </w:p>
    <w:p>
      <w:pPr>
        <w:pStyle w:val="style0"/>
        <w:spacing w:after="0" w:lineRule="auto" w:line="360"/>
        <w:jc w:val="both"/>
        <w:rPr>
          <w:rFonts w:ascii="Arial" w:cs="Arial" w:hAnsi="Arial"/>
          <w:sz w:val="24"/>
          <w:szCs w:val="24"/>
          <w:lang w:val="es-ES"/>
        </w:rPr>
      </w:pPr>
    </w:p>
    <w:p>
      <w:pPr>
        <w:pStyle w:val="style0"/>
        <w:rPr>
          <w:rFonts w:ascii="Arial" w:cs="Arial" w:hAnsi="Arial"/>
          <w:b/>
          <w:bCs/>
          <w:color w:val="000000"/>
          <w:sz w:val="24"/>
          <w:szCs w:val="24"/>
          <w:lang w:val="es-ES"/>
        </w:rPr>
      </w:pPr>
      <w:r>
        <w:rPr>
          <w:rFonts w:ascii="Arial" w:cs="Arial" w:hAnsi="Arial"/>
          <w:b/>
          <w:bCs/>
          <w:color w:val="000000"/>
          <w:sz w:val="24"/>
          <w:szCs w:val="24"/>
          <w:lang w:val="es-ES"/>
        </w:rPr>
        <w:t>Resultado y discusión</w:t>
      </w:r>
      <w:r>
        <w:rPr>
          <w:rFonts w:ascii="Arial" w:cs="Arial" w:hAnsi="Arial"/>
          <w:b/>
          <w:bCs/>
          <w:color w:val="000000"/>
          <w:sz w:val="24"/>
          <w:szCs w:val="24"/>
          <w:lang w:val="es-ES"/>
        </w:rPr>
        <w:t>:</w:t>
      </w:r>
    </w:p>
    <w:p>
      <w:pPr>
        <w:pStyle w:val="style0"/>
        <w:spacing w:after="0" w:lineRule="auto" w:line="360"/>
        <w:jc w:val="both"/>
        <w:rPr>
          <w:rFonts w:ascii="Arial" w:cs="Arial" w:hAnsi="Arial"/>
          <w:bCs/>
          <w:color w:val="000000"/>
          <w:sz w:val="24"/>
          <w:szCs w:val="24"/>
          <w:lang w:val="es-ES"/>
        </w:rPr>
      </w:pPr>
      <w:r>
        <w:rPr>
          <w:rFonts w:ascii="Arial" w:cs="Arial" w:hAnsi="Arial"/>
          <w:sz w:val="24"/>
          <w:szCs w:val="24"/>
          <w:lang w:val="es-ES"/>
        </w:rPr>
        <w:t>La superación profesional en nuestros días adquiere una connotación mayor, producto a los cambios que se suceden de manera acelerada en la sociedad y en particular en la educación. Es por ello que al igual que en otros países, en Cuba se le presta gran interés a la formación inicial y permanente de los profesionales.</w:t>
      </w:r>
    </w:p>
    <w:p>
      <w:pPr>
        <w:pStyle w:val="style0"/>
        <w:spacing w:after="0" w:lineRule="auto" w:line="360"/>
        <w:jc w:val="both"/>
        <w:rPr>
          <w:rFonts w:ascii="Arial" w:cs="Arial" w:hAnsi="Arial"/>
          <w:sz w:val="24"/>
          <w:szCs w:val="24"/>
          <w:lang w:val="es-ES"/>
        </w:rPr>
      </w:pPr>
      <w:r>
        <w:rPr>
          <w:rFonts w:ascii="Arial" w:cs="Arial" w:hAnsi="Arial"/>
          <w:sz w:val="24"/>
          <w:szCs w:val="24"/>
          <w:lang w:val="es-ES"/>
        </w:rPr>
        <w:t>Indistintamente se ha tratado el término como: Capacitación, Superación, Formación profesional, Formación del profesional, Formación académica, Profesionalización o Superación profesional.</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En </w:t>
      </w:r>
      <w:r>
        <w:rPr>
          <w:rFonts w:ascii="Arial" w:cs="Arial" w:hAnsi="Arial"/>
          <w:sz w:val="24"/>
          <w:szCs w:val="24"/>
          <w:lang w:val="es-ES"/>
        </w:rPr>
        <w:t>la Educación Superior</w:t>
      </w:r>
      <w:r>
        <w:rPr>
          <w:rFonts w:ascii="Arial" w:cs="Arial" w:hAnsi="Arial"/>
          <w:sz w:val="24"/>
          <w:szCs w:val="24"/>
          <w:lang w:val="es-ES"/>
        </w:rPr>
        <w:t xml:space="preserve"> se distingue entre Superación profesional y Formación académica; la primera referida a Cursos, Diplomados, Entrenamientos; y la segunda a Especialidades de postgrado, Maestrías y Doctorados.</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“Capacitación, o desarrollo de personal, es toda actividad realizada en una organización, respondiendo a sus necesidades, que busca mejorar la actitud, conocimiento, habilidades o conductas de su personal”. </w:t>
      </w:r>
    </w:p>
    <w:p>
      <w:pPr>
        <w:pStyle w:val="style0"/>
        <w:spacing w:after="0" w:lineRule="auto" w:line="360"/>
        <w:jc w:val="both"/>
        <w:rPr>
          <w:rStyle w:val="style4113"/>
          <w:rFonts w:ascii="Arial" w:cs="Arial" w:hAnsi="Arial"/>
          <w:sz w:val="24"/>
          <w:szCs w:val="24"/>
          <w:lang w:val="es-ES"/>
        </w:rPr>
      </w:pPr>
      <w:r>
        <w:rPr>
          <w:rStyle w:val="style4113"/>
          <w:rFonts w:ascii="Arial" w:cs="Arial" w:hAnsi="Arial"/>
          <w:sz w:val="24"/>
          <w:szCs w:val="24"/>
          <w:lang w:val="es-ES"/>
        </w:rPr>
        <w:t xml:space="preserve">“Por </w:t>
      </w:r>
      <w:r>
        <w:rPr>
          <w:rStyle w:val="style4113"/>
          <w:rFonts w:ascii="Arial" w:cs="Arial" w:hAnsi="Arial"/>
          <w:bCs/>
          <w:sz w:val="24"/>
          <w:szCs w:val="24"/>
          <w:lang w:val="es-ES"/>
        </w:rPr>
        <w:t>formación profesional</w:t>
      </w:r>
      <w:r>
        <w:rPr>
          <w:rStyle w:val="style4113"/>
          <w:rFonts w:ascii="Arial" w:cs="Arial" w:hAnsi="Arial"/>
          <w:sz w:val="24"/>
          <w:szCs w:val="24"/>
          <w:lang w:val="es-ES"/>
        </w:rPr>
        <w:t xml:space="preserve"> se entiende todos aquellos estudios y aprendizajes encaminados a la inserción, reinserción y actualización laboral, cuyo objetivo principal es aumentar y adecuar el conocimiento y habilidades de los actuales y futuros trabajadores a lo largo de toda la vida”. </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 “La </w:t>
      </w:r>
      <w:r>
        <w:rPr>
          <w:rFonts w:ascii="Arial" w:cs="Arial" w:hAnsi="Arial"/>
          <w:bCs/>
          <w:sz w:val="24"/>
          <w:szCs w:val="24"/>
          <w:lang w:val="es-ES"/>
        </w:rPr>
        <w:t>Profesionalización</w:t>
      </w:r>
      <w:r>
        <w:rPr>
          <w:rFonts w:ascii="Arial" w:cs="Arial" w:hAnsi="Arial"/>
          <w:sz w:val="24"/>
          <w:szCs w:val="24"/>
          <w:lang w:val="es-ES"/>
        </w:rPr>
        <w:t xml:space="preserve"> es el proceso social por el cual se mejoran las habilidades de una persona para hacerla competitiva en términos de su profesión u oficio”. </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 “La profesionalización (…) es un proceso de formación que dura toda la vida, y que deja atrás los modelos que dividen los tiempos y lugares para la adquisición de los saberes de aquellos en los que se aplican dichos saberes” (Fischer, 2000; Ávalos, 2002). </w:t>
      </w:r>
    </w:p>
    <w:p>
      <w:pPr>
        <w:pStyle w:val="style94"/>
        <w:spacing w:before="0" w:beforeAutospacing="false" w:after="0" w:afterAutospacing="false" w:lineRule="auto" w:line="360"/>
        <w:jc w:val="both"/>
        <w:rPr>
          <w:rFonts w:ascii="Arial" w:cs="Arial" w:hAnsi="Arial"/>
        </w:rPr>
      </w:pPr>
      <w:r>
        <w:rPr>
          <w:rFonts w:ascii="Arial" w:cs="Arial" w:hAnsi="Arial"/>
        </w:rPr>
        <w:t>La superación profesional aparece definida en la literatura por varios autores: J. Añorga (1995), G. Bernaza (2004), M. del Llano y V. Arencibia (2004), entre otros.</w:t>
      </w:r>
    </w:p>
    <w:p>
      <w:pPr>
        <w:pStyle w:val="style94"/>
        <w:spacing w:before="0" w:beforeAutospacing="false" w:after="0" w:afterAutospacing="false" w:lineRule="auto" w:line="360"/>
        <w:jc w:val="both"/>
        <w:rPr>
          <w:rStyle w:val="style4113"/>
          <w:rFonts w:ascii="Arial" w:cs="Arial" w:hAnsi="Arial"/>
        </w:rPr>
      </w:pPr>
      <w:r>
        <w:rPr>
          <w:rFonts w:ascii="Arial" w:cs="Arial" w:hAnsi="Arial"/>
        </w:rPr>
        <w:t>M. del Llano y V. Arencibia (2004), definen la superación profesional como “Un conjunto de procesos de enseñanza-aprendizaje que posibilitan a los graduados universitarios la adquisición y perfeccionamiento continuo de los conocimientos y habilidades requeridas</w:t>
      </w:r>
      <w:r>
        <w:rPr>
          <w:rFonts w:ascii="Arial" w:cs="Arial" w:hAnsi="Arial"/>
        </w:rPr>
        <w:t>”</w:t>
      </w:r>
      <w:r>
        <w:rPr>
          <w:rFonts w:ascii="Arial" w:cs="Arial" w:hAnsi="Arial"/>
        </w:rPr>
        <w:t>.</w:t>
      </w:r>
      <w:r>
        <w:rPr>
          <w:rStyle w:val="style88"/>
          <w:rFonts w:ascii="Arial" w:cs="Arial" w:hAnsi="Arial"/>
          <w:sz w:val="24"/>
        </w:rPr>
        <w:t xml:space="preserve"> </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La superación profesional en Cuba se rige actualmente por el Reglamento de </w:t>
      </w:r>
      <w:r>
        <w:rPr>
          <w:rFonts w:ascii="Arial" w:cs="Arial" w:hAnsi="Arial"/>
          <w:sz w:val="24"/>
          <w:szCs w:val="24"/>
          <w:lang w:val="es-ES"/>
        </w:rPr>
        <w:t>la Educación</w:t>
      </w:r>
      <w:r>
        <w:rPr>
          <w:rFonts w:ascii="Arial" w:cs="Arial" w:hAnsi="Arial"/>
          <w:sz w:val="24"/>
          <w:szCs w:val="24"/>
          <w:lang w:val="es-ES"/>
        </w:rPr>
        <w:t xml:space="preserve"> de Postgrado (Resolución No.132/2004). Se asume la definición que en ella aparece “La superación profesional constituye un conjunto de procesos de formación que posibilitan a los graduados universitarios la adquisición, ampliación y perfeccionamiento continuo de los conocimientos y habilidades básicas y especializadas requeridas para un mejor desempeño de sus responsabilidades y funciones laborales, así como para su desarrollo cultural e integral”.</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Aunque, según el Reglamento de Postgrado de </w:t>
      </w:r>
      <w:r>
        <w:rPr>
          <w:rFonts w:ascii="Arial" w:cs="Arial" w:hAnsi="Arial"/>
          <w:sz w:val="24"/>
          <w:szCs w:val="24"/>
          <w:lang w:val="es-ES"/>
        </w:rPr>
        <w:t>la Educación Superior</w:t>
      </w:r>
      <w:r>
        <w:rPr>
          <w:rFonts w:ascii="Arial" w:cs="Arial" w:hAnsi="Arial"/>
          <w:sz w:val="24"/>
          <w:szCs w:val="24"/>
          <w:lang w:val="es-ES"/>
        </w:rPr>
        <w:t xml:space="preserve">, la superación profesional es un concepto más estrecho, en lo adelante se tratará este de esa forma para significar una serie de acciones y procesos, precedidas por la educación de pregrado y fortalecidas con la formación académica, que facilitan y estimulan la preparación </w:t>
      </w:r>
      <w:r>
        <w:rPr>
          <w:rFonts w:ascii="Arial" w:cs="Arial" w:hAnsi="Arial"/>
          <w:color w:val="000000"/>
          <w:sz w:val="24"/>
          <w:szCs w:val="24"/>
          <w:lang w:val="es-ES"/>
        </w:rPr>
        <w:t xml:space="preserve">docente, científico-metodológica y cultural </w:t>
      </w:r>
      <w:r>
        <w:rPr>
          <w:rFonts w:ascii="Arial" w:cs="Arial" w:hAnsi="Arial"/>
          <w:sz w:val="24"/>
          <w:szCs w:val="24"/>
          <w:lang w:val="es-ES"/>
        </w:rPr>
        <w:t>del bibliotecario universitario.</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El acelerado desarrollo que han alcanzado en el mundo las diferentes ciencias, requiere de los bibliotecarios universitarios asumir una actitud de superación permanente que les permita, a través de diversas vías, actualizar sus conocimientos.  </w:t>
      </w:r>
    </w:p>
    <w:p>
      <w:pPr>
        <w:pStyle w:val="style0"/>
        <w:spacing w:after="0" w:lineRule="auto" w:line="360"/>
        <w:jc w:val="both"/>
        <w:rPr>
          <w:rFonts w:ascii="Arial" w:cs="Arial" w:hAnsi="Arial"/>
          <w:sz w:val="24"/>
          <w:szCs w:val="24"/>
          <w:lang w:val="es-ES_tradnl"/>
        </w:rPr>
      </w:pPr>
      <w:r>
        <w:rPr>
          <w:rFonts w:ascii="Arial" w:cs="Arial" w:hAnsi="Arial"/>
          <w:sz w:val="24"/>
          <w:szCs w:val="24"/>
          <w:lang w:val="es-ES_tradnl"/>
        </w:rPr>
        <w:t>Se ha trabajado la superación profesional a partir de objetivos muy bien definidos, teniendo en cuenta la planificación, organización, ejecución y control a partir de un conjunto de acciones con enfoque estratégico que propicie un mayor compromiso para el desarrollo individual y colectivo siempre con una visión prospectiva; pues uno de los aspectos claves de esta es preparar al individuo para el cambio; por tanto, se ha trabajado en:</w:t>
      </w:r>
    </w:p>
    <w:p>
      <w:pPr>
        <w:pStyle w:val="style179"/>
        <w:numPr>
          <w:ilvl w:val="0"/>
          <w:numId w:val="10"/>
        </w:numPr>
        <w:spacing w:after="0" w:lineRule="auto" w:line="360"/>
        <w:ind w:left="714" w:hanging="357"/>
        <w:rPr>
          <w:rFonts w:ascii="Arial" w:cs="Arial" w:hAnsi="Arial"/>
          <w:sz w:val="24"/>
          <w:szCs w:val="24"/>
          <w:lang w:val="es-ES_tradnl"/>
        </w:rPr>
      </w:pPr>
      <w:r>
        <w:rPr>
          <w:rFonts w:ascii="Arial" w:cs="Arial" w:hAnsi="Arial"/>
          <w:sz w:val="24"/>
          <w:szCs w:val="24"/>
          <w:lang w:val="es-ES_tradnl"/>
        </w:rPr>
        <w:t>Compromiso y nivel de pertenencia</w:t>
      </w:r>
    </w:p>
    <w:p>
      <w:pPr>
        <w:pStyle w:val="style179"/>
        <w:numPr>
          <w:ilvl w:val="0"/>
          <w:numId w:val="10"/>
        </w:numPr>
        <w:spacing w:after="0" w:lineRule="auto" w:line="360"/>
        <w:ind w:left="714" w:hanging="357"/>
        <w:rPr>
          <w:rFonts w:ascii="Arial" w:cs="Arial" w:hAnsi="Arial"/>
          <w:sz w:val="24"/>
          <w:szCs w:val="24"/>
          <w:lang w:val="es-ES_tradnl"/>
        </w:rPr>
      </w:pPr>
      <w:r>
        <w:rPr>
          <w:rFonts w:ascii="Arial" w:cs="Arial" w:hAnsi="Arial"/>
          <w:sz w:val="24"/>
          <w:szCs w:val="24"/>
          <w:lang w:val="es-ES_tradnl"/>
        </w:rPr>
        <w:t>Satisfacción personal (disfrute)</w:t>
      </w:r>
    </w:p>
    <w:p>
      <w:pPr>
        <w:pStyle w:val="style179"/>
        <w:numPr>
          <w:ilvl w:val="0"/>
          <w:numId w:val="10"/>
        </w:numPr>
        <w:spacing w:after="0" w:lineRule="auto" w:line="360"/>
        <w:ind w:left="714" w:hanging="357"/>
        <w:rPr>
          <w:rFonts w:ascii="Arial" w:cs="Arial" w:hAnsi="Arial"/>
          <w:sz w:val="24"/>
          <w:szCs w:val="24"/>
          <w:lang w:val="es-ES_tradnl"/>
        </w:rPr>
      </w:pPr>
      <w:r>
        <w:rPr>
          <w:rFonts w:ascii="Arial" w:cs="Arial" w:hAnsi="Arial"/>
          <w:sz w:val="24"/>
          <w:szCs w:val="24"/>
          <w:lang w:val="es-ES_tradnl"/>
        </w:rPr>
        <w:t>Desarrollo de competencias profesionales</w:t>
      </w:r>
    </w:p>
    <w:p>
      <w:pPr>
        <w:pStyle w:val="style179"/>
        <w:numPr>
          <w:ilvl w:val="0"/>
          <w:numId w:val="10"/>
        </w:numPr>
        <w:spacing w:after="0" w:lineRule="auto" w:line="360"/>
        <w:ind w:left="714" w:hanging="357"/>
        <w:rPr>
          <w:rFonts w:ascii="Arial" w:cs="Arial" w:hAnsi="Arial"/>
          <w:sz w:val="24"/>
          <w:szCs w:val="24"/>
          <w:lang w:val="es-ES_tradnl"/>
        </w:rPr>
      </w:pPr>
      <w:r>
        <w:rPr>
          <w:rFonts w:ascii="Arial" w:cs="Arial" w:hAnsi="Arial"/>
          <w:sz w:val="24"/>
          <w:szCs w:val="24"/>
          <w:lang w:val="es-ES_tradnl"/>
        </w:rPr>
        <w:t>Prestigio profesional</w:t>
      </w:r>
    </w:p>
    <w:p>
      <w:pPr>
        <w:pStyle w:val="style179"/>
        <w:numPr>
          <w:ilvl w:val="0"/>
          <w:numId w:val="10"/>
        </w:numPr>
        <w:spacing w:after="0" w:lineRule="auto" w:line="360"/>
        <w:ind w:left="714" w:hanging="357"/>
        <w:rPr>
          <w:rFonts w:ascii="Arial" w:cs="Arial" w:hAnsi="Arial"/>
          <w:sz w:val="24"/>
          <w:szCs w:val="24"/>
          <w:lang w:val="es-ES_tradnl"/>
        </w:rPr>
      </w:pPr>
      <w:r>
        <w:rPr>
          <w:rFonts w:ascii="Arial" w:cs="Arial" w:hAnsi="Arial"/>
          <w:sz w:val="24"/>
          <w:szCs w:val="24"/>
          <w:lang w:val="es-ES_tradnl"/>
        </w:rPr>
        <w:t>Reconocimiento social</w:t>
      </w:r>
    </w:p>
    <w:p>
      <w:pPr>
        <w:pStyle w:val="style0"/>
        <w:spacing w:after="0" w:lineRule="auto" w:line="360"/>
        <w:jc w:val="both"/>
        <w:rPr>
          <w:rFonts w:ascii="Arial" w:cs="Arial" w:hAnsi="Arial"/>
          <w:bCs/>
          <w:color w:val="000000"/>
          <w:sz w:val="24"/>
          <w:szCs w:val="24"/>
          <w:lang w:val="es-ES"/>
        </w:rPr>
      </w:pPr>
      <w:r>
        <w:rPr>
          <w:rFonts w:ascii="Arial" w:cs="Arial" w:hAnsi="Arial"/>
          <w:bCs/>
          <w:color w:val="000000"/>
          <w:sz w:val="24"/>
          <w:szCs w:val="24"/>
          <w:lang w:val="es-ES"/>
        </w:rPr>
        <w:t>La proyección de la superación profesional tiene que hacerse de forma diferenciada teniendo en cuenta las necesidades y características i</w:t>
      </w:r>
      <w:r>
        <w:rPr>
          <w:rFonts w:ascii="Arial" w:cs="Arial" w:hAnsi="Arial"/>
          <w:bCs/>
          <w:color w:val="000000"/>
          <w:sz w:val="24"/>
          <w:szCs w:val="24"/>
          <w:lang w:val="es-ES"/>
        </w:rPr>
        <w:t>ndividuales del personal y de los implicado</w:t>
      </w:r>
      <w:r>
        <w:rPr>
          <w:rFonts w:ascii="Arial" w:cs="Arial" w:hAnsi="Arial"/>
          <w:bCs/>
          <w:color w:val="000000"/>
          <w:sz w:val="24"/>
          <w:szCs w:val="24"/>
          <w:lang w:val="es-ES"/>
        </w:rPr>
        <w:t>s en el proceso, para lograr cumplir las exigencias de su desempeño.</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La superación profesional, </w:t>
      </w:r>
      <w:r>
        <w:rPr>
          <w:rFonts w:ascii="Arial" w:cs="Arial" w:hAnsi="Arial"/>
          <w:sz w:val="24"/>
          <w:szCs w:val="24"/>
          <w:lang w:val="es-ES_tradnl"/>
        </w:rPr>
        <w:t xml:space="preserve">continua y permanente, del bibliotecario universitario </w:t>
      </w:r>
      <w:r>
        <w:rPr>
          <w:rFonts w:ascii="Arial" w:cs="Arial" w:hAnsi="Arial"/>
          <w:sz w:val="24"/>
          <w:szCs w:val="24"/>
          <w:lang w:val="es-ES"/>
        </w:rPr>
        <w:t>constituye no sólo un requerimiento indispensable para su adecuado desempeño; sino también para aseverar su reconocimiento social.</w:t>
      </w:r>
    </w:p>
    <w:p>
      <w:pPr>
        <w:pStyle w:val="style0"/>
        <w:spacing w:after="0" w:lineRule="auto" w:line="360"/>
        <w:jc w:val="both"/>
        <w:rPr>
          <w:rFonts w:ascii="Arial" w:cs="Arial" w:hAnsi="Arial"/>
          <w:sz w:val="24"/>
          <w:szCs w:val="24"/>
          <w:lang w:val="es-ES"/>
        </w:rPr>
      </w:pPr>
      <w:r>
        <w:rPr>
          <w:rFonts w:ascii="Arial" w:cs="Arial" w:hAnsi="Arial"/>
          <w:sz w:val="24"/>
          <w:szCs w:val="24"/>
          <w:lang w:val="es-ES"/>
        </w:rPr>
        <w:t>La Biblioteca “Miguel de Cervantes Saavedra”, de la actual Sede “José de la Luz y Caballero” de la Universidad de Holguín inició su actividad de información científico y técnica desde el mismo año en que comenzó la educación superior en el</w:t>
      </w:r>
      <w:r>
        <w:rPr>
          <w:rFonts w:ascii="Arial" w:cs="Arial" w:hAnsi="Arial"/>
          <w:sz w:val="24"/>
          <w:szCs w:val="24"/>
          <w:lang w:val="es-ES"/>
        </w:rPr>
        <w:t xml:space="preserve"> territorio holguinero, en </w:t>
      </w:r>
      <w:r>
        <w:rPr>
          <w:rFonts w:ascii="Arial" w:cs="Arial" w:hAnsi="Arial"/>
          <w:sz w:val="24"/>
          <w:szCs w:val="24"/>
          <w:lang w:val="es-ES"/>
        </w:rPr>
        <w:t>1968. Desde entonces hasta acá han sido innumerables las personas que en ella han trabajado. A partir de 1968 hasta el 2006 sus trabajadores ocupaban plazas no docentes; sin embargo, en 1991 se establece como parte de la estructura institucional la Dirección de información científica y el Directivo del área que fue nombrado, sí ocupaba una plaza docente; no obstante siempre hubo una preocupación por parte de este y de los bibliotecarios, que en su mayoría eran egresados del técnico en bibliotecología, por superarse y obtener graduación universitaria, de este modo muchos de ellos matricularon licenciaturas, fundamentalmente relacionadas con las humanidades.</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Por todo lo anterior es que no es hasta principios de la década de los 90 que hay una marcada intención por parte de la Dirección de la biblioteca en la superación profesional de sus trabajadores</w:t>
      </w:r>
      <w:r>
        <w:rPr>
          <w:rFonts w:ascii="Arial" w:cs="Arial" w:hAnsi="Arial"/>
          <w:sz w:val="24"/>
          <w:szCs w:val="24"/>
          <w:lang w:val="es-ES"/>
        </w:rPr>
        <w:t>;</w:t>
      </w:r>
      <w:r>
        <w:rPr>
          <w:rFonts w:ascii="Arial" w:cs="Arial" w:hAnsi="Arial"/>
          <w:sz w:val="24"/>
          <w:szCs w:val="24"/>
          <w:lang w:val="es-ES"/>
        </w:rPr>
        <w:t xml:space="preserve"> pues se querían lograr transformaciones organizativas y conceptuales sobre la información que debían marchar parejas con la introducción de las tecnologías e incrementar la Cultura Informacional en los propios bibliotecarios. Es a partir de este período, y hasta el 2017, que se toma como punto de partida para exponer la experiencia de la biblioteca en la superación de su colectivo.</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En las bibliotecas universitarias, como en la nuestra, conviven actualmente profesionales de la información de diversos orígenes ocupacionales y distintas formaciones iniciales que han tenido que adecuarse a los cambios tecnológicos que ha experimentado la sociedad de la información. </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La Biblioteca tiene una plantilla de 18 trabajadores; de ellos,</w:t>
      </w:r>
      <w:r>
        <w:rPr>
          <w:rFonts w:ascii="Arial" w:cs="Arial" w:hAnsi="Arial"/>
          <w:sz w:val="24"/>
          <w:szCs w:val="24"/>
          <w:lang w:val="es-ES"/>
        </w:rPr>
        <w:t xml:space="preserve"> </w:t>
      </w:r>
      <w:r>
        <w:rPr>
          <w:rFonts w:ascii="Arial" w:cs="Arial" w:hAnsi="Arial"/>
          <w:sz w:val="24"/>
          <w:szCs w:val="24"/>
          <w:lang w:val="es-ES"/>
        </w:rPr>
        <w:t>3</w:t>
      </w:r>
      <w:r>
        <w:rPr>
          <w:rFonts w:ascii="Arial" w:cs="Arial" w:hAnsi="Arial"/>
          <w:sz w:val="24"/>
          <w:szCs w:val="24"/>
          <w:lang w:val="es-ES"/>
        </w:rPr>
        <w:t xml:space="preserve"> son</w:t>
      </w:r>
      <w:r>
        <w:rPr>
          <w:rFonts w:ascii="Arial" w:cs="Arial" w:hAnsi="Arial"/>
          <w:sz w:val="24"/>
          <w:szCs w:val="24"/>
          <w:lang w:val="es-ES"/>
        </w:rPr>
        <w:t xml:space="preserve"> no docentes</w:t>
      </w:r>
      <w:r>
        <w:rPr>
          <w:rFonts w:ascii="Arial" w:cs="Arial" w:hAnsi="Arial"/>
          <w:sz w:val="24"/>
          <w:szCs w:val="24"/>
          <w:lang w:val="es-ES"/>
        </w:rPr>
        <w:t xml:space="preserve"> y 15 son docentes</w:t>
      </w:r>
      <w:r>
        <w:rPr>
          <w:rFonts w:ascii="Arial" w:cs="Arial" w:hAnsi="Arial"/>
          <w:sz w:val="24"/>
          <w:szCs w:val="24"/>
          <w:lang w:val="es-ES"/>
        </w:rPr>
        <w:t>; graduados de:</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Licenciatura en Educación</w:t>
      </w:r>
    </w:p>
    <w:p>
      <w:pPr>
        <w:pStyle w:val="style179"/>
        <w:numPr>
          <w:ilvl w:val="0"/>
          <w:numId w:val="9"/>
        </w:numPr>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Especialidad Español y Literatura: 7</w:t>
      </w:r>
    </w:p>
    <w:p>
      <w:pPr>
        <w:pStyle w:val="style179"/>
        <w:numPr>
          <w:ilvl w:val="0"/>
          <w:numId w:val="9"/>
        </w:numPr>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Especialidad Marxismo- Historia: 1</w:t>
      </w:r>
    </w:p>
    <w:p>
      <w:pPr>
        <w:pStyle w:val="style179"/>
        <w:numPr>
          <w:ilvl w:val="0"/>
          <w:numId w:val="9"/>
        </w:numPr>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Especialidad Geografía: 1</w:t>
      </w:r>
    </w:p>
    <w:p>
      <w:pPr>
        <w:pStyle w:val="style179"/>
        <w:numPr>
          <w:ilvl w:val="0"/>
          <w:numId w:val="9"/>
        </w:numPr>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Especialidad Inglés: 1</w:t>
      </w:r>
    </w:p>
    <w:p>
      <w:pPr>
        <w:pStyle w:val="style179"/>
        <w:numPr>
          <w:ilvl w:val="0"/>
          <w:numId w:val="9"/>
        </w:numPr>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Especialidad Química: 1</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Licenciatura en Estudios Socioculturales: 1</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Li</w:t>
      </w:r>
      <w:r>
        <w:rPr>
          <w:rFonts w:ascii="Arial" w:cs="Arial" w:hAnsi="Arial"/>
          <w:sz w:val="24"/>
          <w:szCs w:val="24"/>
          <w:lang w:val="es-ES"/>
        </w:rPr>
        <w:t xml:space="preserve">cenciatura en </w:t>
      </w:r>
      <w:r>
        <w:rPr>
          <w:rFonts w:ascii="Arial" w:cs="Arial" w:hAnsi="Arial"/>
          <w:sz w:val="24"/>
          <w:szCs w:val="24"/>
          <w:lang w:val="es-ES"/>
        </w:rPr>
        <w:t>Ciencias de la Información: 1</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Ingeniería informática: 1</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 xml:space="preserve">Técnico medio en Bibliotecología: 4   </w:t>
      </w:r>
    </w:p>
    <w:p>
      <w:pPr>
        <w:pStyle w:val="style0"/>
        <w:tabs>
          <w:tab w:val="left" w:leader="none" w:pos="360"/>
        </w:tabs>
        <w:spacing w:after="0" w:lineRule="auto" w:line="360"/>
        <w:jc w:val="both"/>
        <w:rPr>
          <w:rFonts w:ascii="Arial" w:cs="Arial" w:hAnsi="Arial"/>
          <w:sz w:val="24"/>
          <w:szCs w:val="24"/>
          <w:u w:val="single"/>
          <w:lang w:val="es-ES"/>
        </w:rPr>
      </w:pPr>
      <w:r>
        <w:rPr>
          <w:rFonts w:ascii="Arial" w:cs="Arial" w:hAnsi="Arial"/>
          <w:sz w:val="24"/>
          <w:szCs w:val="24"/>
          <w:u w:val="single"/>
          <w:lang w:val="es-ES"/>
        </w:rPr>
        <w:t xml:space="preserve">Procedencia ocupacional:   </w:t>
      </w:r>
    </w:p>
    <w:p>
      <w:pPr>
        <w:pStyle w:val="style179"/>
        <w:spacing w:after="0" w:lineRule="auto" w:line="360"/>
        <w:ind w:left="0"/>
        <w:jc w:val="both"/>
        <w:rPr>
          <w:rFonts w:ascii="Arial" w:cs="Arial" w:hAnsi="Arial"/>
          <w:sz w:val="24"/>
          <w:szCs w:val="24"/>
          <w:lang w:val="es-ES"/>
        </w:rPr>
      </w:pPr>
      <w:r>
        <w:rPr>
          <w:rFonts w:ascii="Arial" w:cs="Arial" w:hAnsi="Arial"/>
          <w:sz w:val="24"/>
          <w:szCs w:val="24"/>
          <w:lang w:val="es-ES"/>
        </w:rPr>
        <w:t>De lo</w:t>
      </w:r>
      <w:r>
        <w:rPr>
          <w:rFonts w:ascii="Arial" w:cs="Arial" w:hAnsi="Arial"/>
          <w:sz w:val="24"/>
          <w:szCs w:val="24"/>
          <w:lang w:val="es-ES"/>
        </w:rPr>
        <w:t xml:space="preserve">s 18 </w:t>
      </w:r>
      <w:r>
        <w:rPr>
          <w:rFonts w:ascii="Arial" w:cs="Arial" w:hAnsi="Arial"/>
          <w:sz w:val="24"/>
          <w:szCs w:val="24"/>
          <w:lang w:val="es-ES"/>
        </w:rPr>
        <w:t xml:space="preserve">trabajadores </w:t>
      </w:r>
      <w:r>
        <w:rPr>
          <w:rFonts w:ascii="Arial" w:cs="Arial" w:hAnsi="Arial"/>
          <w:sz w:val="24"/>
          <w:szCs w:val="24"/>
          <w:lang w:val="es-ES"/>
        </w:rPr>
        <w:t>sólo eran bibliotecarias de oficio 4; 5 profesoras</w:t>
      </w:r>
      <w:r>
        <w:rPr>
          <w:rFonts w:ascii="Arial" w:cs="Arial" w:hAnsi="Arial"/>
          <w:sz w:val="24"/>
          <w:szCs w:val="24"/>
          <w:lang w:val="es-ES"/>
        </w:rPr>
        <w:t>; 1 metodóloga; 1 Directora de Escuela Primaria, 1 Ingeniera Informática, 1</w:t>
      </w:r>
      <w:r>
        <w:rPr>
          <w:rFonts w:ascii="Arial" w:cs="Arial" w:hAnsi="Arial"/>
          <w:sz w:val="24"/>
          <w:szCs w:val="24"/>
          <w:lang w:val="es-ES"/>
        </w:rPr>
        <w:t xml:space="preserve"> de Custodio, </w:t>
      </w:r>
      <w:r>
        <w:rPr>
          <w:rFonts w:ascii="Arial" w:cs="Arial" w:hAnsi="Arial"/>
          <w:sz w:val="24"/>
          <w:szCs w:val="24"/>
          <w:lang w:val="es-ES"/>
        </w:rPr>
        <w:t xml:space="preserve">1 Auxiliar de limpieza, </w:t>
      </w:r>
      <w:r>
        <w:rPr>
          <w:rFonts w:ascii="Arial" w:cs="Arial" w:hAnsi="Arial"/>
          <w:sz w:val="24"/>
          <w:szCs w:val="24"/>
          <w:lang w:val="es-ES"/>
        </w:rPr>
        <w:t>1 Secretaria mecanógrafa y 3 egresadas del técnico medio en bibliotecología.</w:t>
      </w:r>
      <w:r>
        <w:rPr>
          <w:rFonts w:ascii="Arial" w:cs="Arial" w:hAnsi="Arial"/>
          <w:sz w:val="24"/>
          <w:szCs w:val="24"/>
          <w:u w:val="single"/>
          <w:lang w:val="es-ES"/>
        </w:rPr>
        <w:t xml:space="preserve">                               </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Los años de experiencia, de la muestra con la que se trabajó, que fue el total de la población,</w:t>
      </w:r>
      <w:r>
        <w:rPr>
          <w:rFonts w:ascii="Arial" w:cs="Arial" w:hAnsi="Arial"/>
          <w:sz w:val="24"/>
          <w:szCs w:val="24"/>
          <w:lang w:val="es-ES"/>
        </w:rPr>
        <w:t xml:space="preserve"> se comportan de la siguiente forma: </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Trabajadores con más de 20 años laborando en la Biblioteca: 4</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 xml:space="preserve">                      Con más de 15: 5</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 xml:space="preserve">                      Con más de 10: 1</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 xml:space="preserve">                      Con más de  5: 4</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 xml:space="preserve">                      Con menos de 5: 4     </w:t>
      </w:r>
    </w:p>
    <w:p>
      <w:pPr>
        <w:pStyle w:val="style0"/>
        <w:tabs>
          <w:tab w:val="left" w:leader="none" w:pos="360"/>
        </w:tabs>
        <w:spacing w:after="0" w:lineRule="auto" w:line="360"/>
        <w:jc w:val="both"/>
        <w:rPr>
          <w:rFonts w:ascii="Arial" w:cs="Arial" w:hAnsi="Arial"/>
          <w:sz w:val="24"/>
          <w:szCs w:val="24"/>
          <w:lang w:val="es-ES"/>
        </w:rPr>
      </w:pPr>
      <w:r>
        <w:rPr>
          <w:rFonts w:ascii="Arial" w:cs="Arial" w:hAnsi="Arial"/>
          <w:noProof/>
          <w:sz w:val="24"/>
          <w:szCs w:val="24"/>
          <w:lang w:val="es-ES" w:eastAsia="es-ES"/>
        </w:rPr>
        <w:drawing>
          <wp:inline distT="0" distB="0" distR="0" distL="0">
            <wp:extent cx="2476500" cy="1590675"/>
            <wp:effectExtent l="0" t="0" r="0" b="9525"/>
            <wp:docPr id="1026" name="Imagen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 cstate="print"/>
                    <a:srcRect l="0" t="0" r="0" b="0"/>
                    <a:stretch/>
                  </pic:blipFill>
                  <pic:spPr>
                    <a:xfrm rot="0">
                      <a:off x="0" y="0"/>
                      <a:ext cx="2476500" cy="1590675"/>
                    </a:xfrm>
                    <a:prstGeom prst="rect"/>
                    <a:ln>
                      <a:noFill/>
                    </a:ln>
                  </pic:spPr>
                </pic:pic>
              </a:graphicData>
            </a:graphic>
          </wp:inline>
        </w:drawing>
      </w:r>
    </w:p>
    <w:p>
      <w:pPr>
        <w:pStyle w:val="style0"/>
        <w:tabs>
          <w:tab w:val="left" w:leader="none" w:pos="360"/>
        </w:tabs>
        <w:spacing w:after="0" w:lineRule="auto" w:line="360"/>
        <w:jc w:val="both"/>
        <w:rPr>
          <w:rFonts w:ascii="Arial" w:cs="Arial" w:hAnsi="Arial"/>
          <w:sz w:val="24"/>
          <w:szCs w:val="24"/>
          <w:lang w:val="es-ES"/>
        </w:rPr>
      </w:pPr>
      <w:r>
        <w:rPr>
          <w:rFonts w:ascii="Arial" w:cs="Arial" w:hAnsi="Arial"/>
          <w:sz w:val="24"/>
          <w:szCs w:val="24"/>
          <w:lang w:val="es-ES"/>
        </w:rPr>
        <w:t>La mayor cantidad de los trabajadores llevan más de 5 años, lo que representa un 77, 8 %. La estabilidad del personal ha permitido, a través de una planeación estratégica est</w:t>
      </w:r>
      <w:r>
        <w:rPr>
          <w:rFonts w:ascii="Arial" w:cs="Arial" w:hAnsi="Arial"/>
          <w:sz w:val="24"/>
          <w:szCs w:val="24"/>
          <w:lang w:val="es-ES"/>
        </w:rPr>
        <w:t>ablecer un conjunto de etapas para el</w:t>
      </w:r>
      <w:r>
        <w:rPr>
          <w:rFonts w:ascii="Arial" w:cs="Arial" w:hAnsi="Arial"/>
          <w:sz w:val="24"/>
          <w:szCs w:val="24"/>
          <w:lang w:val="es-ES"/>
        </w:rPr>
        <w:t xml:space="preserve"> desarrollo y superación del personal:</w:t>
      </w:r>
    </w:p>
    <w:p>
      <w:pPr>
        <w:pStyle w:val="style179"/>
        <w:numPr>
          <w:ilvl w:val="0"/>
          <w:numId w:val="15"/>
        </w:numPr>
        <w:spacing w:after="0" w:lineRule="auto" w:line="360"/>
        <w:jc w:val="both"/>
        <w:rPr>
          <w:rFonts w:ascii="Arial" w:cs="Arial" w:hAnsi="Arial"/>
          <w:sz w:val="24"/>
          <w:szCs w:val="24"/>
          <w:lang w:val="es-ES"/>
        </w:rPr>
      </w:pPr>
      <w:r>
        <w:rPr>
          <w:rFonts w:ascii="Arial" w:cs="Arial" w:hAnsi="Arial"/>
          <w:sz w:val="24"/>
          <w:szCs w:val="24"/>
          <w:lang w:val="es-ES"/>
        </w:rPr>
        <w:t>DIAGNÓSTICO</w:t>
      </w:r>
      <w:r>
        <w:rPr>
          <w:rFonts w:ascii="Arial" w:cs="Arial" w:hAnsi="Arial"/>
          <w:sz w:val="24"/>
          <w:szCs w:val="24"/>
          <w:lang w:val="es-ES"/>
        </w:rPr>
        <w:t xml:space="preserve"> </w:t>
      </w:r>
    </w:p>
    <w:p>
      <w:pPr>
        <w:pStyle w:val="style179"/>
        <w:numPr>
          <w:ilvl w:val="0"/>
          <w:numId w:val="15"/>
        </w:numPr>
        <w:spacing w:after="0" w:lineRule="auto" w:line="360"/>
        <w:jc w:val="both"/>
        <w:rPr>
          <w:rFonts w:ascii="Arial" w:cs="Arial" w:hAnsi="Arial"/>
          <w:sz w:val="24"/>
          <w:szCs w:val="24"/>
          <w:lang w:val="es-ES"/>
        </w:rPr>
      </w:pPr>
      <w:r>
        <w:rPr>
          <w:rFonts w:ascii="Arial" w:cs="Arial" w:hAnsi="Arial"/>
          <w:sz w:val="24"/>
          <w:szCs w:val="24"/>
          <w:lang w:val="es-ES"/>
        </w:rPr>
        <w:t>MOTIVACIÓN</w:t>
      </w:r>
      <w:r>
        <w:rPr>
          <w:rFonts w:ascii="Arial" w:cs="Arial" w:hAnsi="Arial"/>
          <w:sz w:val="24"/>
          <w:szCs w:val="24"/>
          <w:lang w:val="es-ES"/>
        </w:rPr>
        <w:t xml:space="preserve"> </w:t>
      </w:r>
    </w:p>
    <w:p>
      <w:pPr>
        <w:pStyle w:val="style179"/>
        <w:numPr>
          <w:ilvl w:val="0"/>
          <w:numId w:val="15"/>
        </w:numPr>
        <w:spacing w:after="0" w:lineRule="auto" w:line="360"/>
        <w:jc w:val="both"/>
        <w:rPr>
          <w:rFonts w:ascii="Arial" w:cs="Arial" w:hAnsi="Arial"/>
          <w:sz w:val="24"/>
          <w:szCs w:val="24"/>
          <w:lang w:val="es-ES"/>
        </w:rPr>
      </w:pPr>
      <w:r>
        <w:rPr>
          <w:rFonts w:ascii="Arial" w:cs="Arial" w:hAnsi="Arial"/>
          <w:sz w:val="24"/>
          <w:szCs w:val="24"/>
          <w:lang w:val="es-ES"/>
        </w:rPr>
        <w:t xml:space="preserve">PLANIFICACIÓN Y ORGANIZACIÓN </w:t>
      </w:r>
    </w:p>
    <w:p>
      <w:pPr>
        <w:pStyle w:val="style179"/>
        <w:numPr>
          <w:ilvl w:val="0"/>
          <w:numId w:val="15"/>
        </w:numPr>
        <w:spacing w:after="0" w:lineRule="auto" w:line="360"/>
        <w:jc w:val="both"/>
        <w:rPr>
          <w:rFonts w:ascii="Arial" w:cs="Arial" w:hAnsi="Arial"/>
          <w:sz w:val="24"/>
          <w:szCs w:val="24"/>
          <w:lang w:val="es-ES"/>
        </w:rPr>
      </w:pPr>
      <w:r>
        <w:rPr>
          <w:rFonts w:ascii="Arial" w:cs="Arial" w:hAnsi="Arial"/>
          <w:sz w:val="24"/>
          <w:szCs w:val="24"/>
          <w:lang w:val="es-ES"/>
        </w:rPr>
        <w:t xml:space="preserve">EJECUCIÓN </w:t>
      </w:r>
    </w:p>
    <w:p>
      <w:pPr>
        <w:pStyle w:val="style179"/>
        <w:numPr>
          <w:ilvl w:val="0"/>
          <w:numId w:val="15"/>
        </w:numPr>
        <w:spacing w:after="0" w:lineRule="auto" w:line="360"/>
        <w:jc w:val="both"/>
        <w:rPr>
          <w:rFonts w:ascii="Arial" w:cs="Arial" w:hAnsi="Arial"/>
          <w:sz w:val="24"/>
          <w:szCs w:val="24"/>
          <w:lang w:val="es-ES"/>
        </w:rPr>
      </w:pPr>
      <w:r>
        <w:rPr>
          <w:rFonts w:ascii="Arial" w:cs="Arial" w:hAnsi="Arial"/>
          <w:sz w:val="24"/>
          <w:szCs w:val="24"/>
          <w:lang w:val="es-ES"/>
        </w:rPr>
        <w:t xml:space="preserve">EVALUACIÓN </w:t>
      </w:r>
    </w:p>
    <w:p>
      <w:pPr>
        <w:pStyle w:val="style179"/>
        <w:spacing w:after="0" w:lineRule="auto" w:line="360"/>
        <w:ind w:left="0"/>
        <w:jc w:val="both"/>
        <w:rPr>
          <w:rFonts w:ascii="Arial" w:cs="Arial" w:hAnsi="Arial"/>
          <w:sz w:val="24"/>
          <w:szCs w:val="24"/>
          <w:lang w:val="es-ES"/>
        </w:rPr>
      </w:pPr>
      <w:r>
        <w:rPr>
          <w:rFonts w:ascii="Arial" w:cs="Arial" w:hAnsi="Arial"/>
          <w:sz w:val="24"/>
          <w:szCs w:val="24"/>
          <w:lang w:val="es-ES"/>
        </w:rPr>
        <w:t>En la etapa de DIAGNÓSTICO se realizó una caracterización que nos permitió reconocer en qué estado se encontraba la preparación de los bibliotecarios y cuál era la tendencia en relación con esta; y se pudo constatar que a pesar de trabajar en una biblioteca no todos sus miembros habían recibido estudios técnicos sobre la especialidad</w:t>
      </w:r>
    </w:p>
    <w:p>
      <w:pPr>
        <w:pStyle w:val="style179"/>
        <w:spacing w:after="0" w:lineRule="auto" w:line="360"/>
        <w:jc w:val="both"/>
        <w:rPr>
          <w:rFonts w:ascii="Arial" w:cs="Arial" w:hAnsi="Arial"/>
          <w:sz w:val="24"/>
          <w:szCs w:val="24"/>
          <w:lang w:val="es-ES"/>
        </w:rPr>
      </w:pPr>
      <w:r>
        <w:rPr>
          <w:rFonts w:ascii="Arial" w:cs="Arial" w:hAnsi="Arial"/>
          <w:noProof/>
          <w:sz w:val="24"/>
          <w:szCs w:val="24"/>
          <w:lang w:val="es-ES" w:eastAsia="es-ES"/>
        </w:rPr>
        <w:drawing>
          <wp:inline distT="0" distB="0" distR="0" distL="0">
            <wp:extent cx="2305050" cy="1419225"/>
            <wp:effectExtent l="0" t="0" r="0" b="9525"/>
            <wp:docPr id="1027" name="Imagen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Imagen 2"/>
                    <pic:cNvPicPr/>
                  </pic:nvPicPr>
                  <pic:blipFill>
                    <a:blip r:embed="rId3" cstate="print"/>
                    <a:srcRect l="0" t="0" r="0" b="0"/>
                    <a:stretch/>
                  </pic:blipFill>
                  <pic:spPr>
                    <a:xfrm rot="0">
                      <a:off x="0" y="0"/>
                      <a:ext cx="2305050" cy="1419225"/>
                    </a:xfrm>
                    <a:prstGeom prst="rect"/>
                    <a:ln>
                      <a:noFill/>
                    </a:ln>
                  </pic:spPr>
                </pic:pic>
              </a:graphicData>
            </a:graphic>
          </wp:inline>
        </w:drawing>
      </w:r>
    </w:p>
    <w:p>
      <w:pPr>
        <w:pStyle w:val="style179"/>
        <w:spacing w:after="0" w:lineRule="auto" w:line="360"/>
        <w:ind w:left="0"/>
        <w:jc w:val="both"/>
        <w:rPr>
          <w:rFonts w:ascii="Arial" w:cs="Arial" w:hAnsi="Arial"/>
          <w:sz w:val="24"/>
          <w:szCs w:val="24"/>
          <w:lang w:val="es-ES"/>
        </w:rPr>
      </w:pPr>
      <w:r>
        <w:rPr>
          <w:rFonts w:ascii="Arial" w:cs="Arial" w:hAnsi="Arial"/>
          <w:sz w:val="24"/>
          <w:szCs w:val="24"/>
          <w:lang w:val="es-ES"/>
        </w:rPr>
        <w:t>En relación con la formación de pregrado, inicialmente, 9 eran licenciados; actualmente 14 ostentan el título, 3 se encuentran cursando estudios y 1 no la realiza.</w:t>
      </w:r>
    </w:p>
    <w:p>
      <w:pPr>
        <w:pStyle w:val="style179"/>
        <w:spacing w:after="0" w:lineRule="auto" w:line="360"/>
        <w:jc w:val="both"/>
        <w:rPr>
          <w:rFonts w:ascii="Arial" w:cs="Arial" w:hAnsi="Arial"/>
          <w:sz w:val="24"/>
          <w:szCs w:val="24"/>
          <w:lang w:val="es-ES"/>
        </w:rPr>
      </w:pPr>
      <w:r>
        <w:rPr>
          <w:rFonts w:ascii="Arial" w:cs="Arial" w:hAnsi="Arial"/>
          <w:noProof/>
          <w:sz w:val="24"/>
          <w:szCs w:val="24"/>
          <w:lang w:val="es-ES" w:eastAsia="es-ES"/>
        </w:rPr>
        <w:drawing>
          <wp:inline distT="0" distB="0" distR="0" distL="0">
            <wp:extent cx="2305050" cy="1685925"/>
            <wp:effectExtent l="0" t="0" r="0" b="9525"/>
            <wp:docPr id="1028" name="Imagen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4" cstate="print"/>
                    <a:srcRect l="0" t="0" r="0" b="0"/>
                    <a:stretch/>
                  </pic:blipFill>
                  <pic:spPr>
                    <a:xfrm rot="0">
                      <a:off x="0" y="0"/>
                      <a:ext cx="2305050" cy="1685925"/>
                    </a:xfrm>
                    <a:prstGeom prst="rect"/>
                    <a:ln>
                      <a:noFill/>
                    </a:ln>
                  </pic:spPr>
                </pic:pic>
              </a:graphicData>
            </a:graphic>
          </wp:inline>
        </w:drawing>
      </w:r>
    </w:p>
    <w:p>
      <w:pPr>
        <w:pStyle w:val="style179"/>
        <w:spacing w:after="0" w:lineRule="auto" w:line="360"/>
        <w:ind w:left="0"/>
        <w:jc w:val="both"/>
        <w:rPr>
          <w:rFonts w:ascii="Arial" w:cs="Arial" w:hAnsi="Arial"/>
          <w:sz w:val="24"/>
          <w:szCs w:val="24"/>
          <w:lang w:val="es-ES"/>
        </w:rPr>
      </w:pPr>
      <w:r>
        <w:rPr>
          <w:rFonts w:ascii="Arial" w:cs="Arial" w:hAnsi="Arial"/>
          <w:sz w:val="24"/>
          <w:szCs w:val="24"/>
          <w:lang w:val="es-ES"/>
        </w:rPr>
        <w:t>A partir del año 2000 hay un despegue en relación con la superación, motivados por el tránsito de no docentes a docentes en el 2006.</w:t>
      </w:r>
    </w:p>
    <w:p>
      <w:pPr>
        <w:pStyle w:val="style179"/>
        <w:spacing w:after="0" w:lineRule="auto" w:line="360"/>
        <w:ind w:left="0"/>
        <w:jc w:val="both"/>
        <w:rPr>
          <w:rFonts w:ascii="Arial" w:cs="Arial" w:hAnsi="Arial"/>
          <w:sz w:val="24"/>
          <w:szCs w:val="24"/>
          <w:lang w:val="es-ES"/>
        </w:rPr>
      </w:pPr>
      <w:r>
        <w:rPr>
          <w:rFonts w:ascii="Arial" w:cs="Arial" w:hAnsi="Arial"/>
          <w:sz w:val="24"/>
          <w:szCs w:val="24"/>
          <w:lang w:val="es-ES"/>
        </w:rPr>
        <w:t xml:space="preserve">En la etapa de MOTIVACIÓN </w:t>
      </w:r>
      <w:r>
        <w:rPr>
          <w:rFonts w:ascii="Arial" w:cs="Arial" w:hAnsi="Arial"/>
          <w:sz w:val="24"/>
          <w:szCs w:val="24"/>
          <w:lang w:val="es-ES"/>
        </w:rPr>
        <w:t>se llevó a cabo un proceso de sensibilización con cada uno de ellos; a partir de elementos tales como: nuevos aprendizajes, desarrollo de competencias profesionales, reconocimiento s</w:t>
      </w:r>
      <w:r>
        <w:rPr>
          <w:rFonts w:ascii="Arial" w:cs="Arial" w:hAnsi="Arial"/>
          <w:sz w:val="24"/>
          <w:szCs w:val="24"/>
          <w:lang w:val="es-ES"/>
        </w:rPr>
        <w:t>ocial, crecimiento personal e</w:t>
      </w:r>
      <w:r>
        <w:rPr>
          <w:rFonts w:ascii="Arial" w:cs="Arial" w:hAnsi="Arial"/>
          <w:sz w:val="24"/>
          <w:szCs w:val="24"/>
          <w:lang w:val="es-ES"/>
        </w:rPr>
        <w:t xml:space="preserve"> incremento salarial.</w:t>
      </w:r>
    </w:p>
    <w:p>
      <w:pPr>
        <w:pStyle w:val="style179"/>
        <w:spacing w:after="0" w:lineRule="auto" w:line="360"/>
        <w:ind w:left="0"/>
        <w:jc w:val="both"/>
        <w:rPr>
          <w:rFonts w:ascii="Arial" w:cs="Arial" w:hAnsi="Arial"/>
          <w:sz w:val="24"/>
          <w:szCs w:val="24"/>
          <w:lang w:val="es-ES"/>
        </w:rPr>
      </w:pPr>
      <w:r>
        <w:rPr>
          <w:rFonts w:ascii="Arial" w:cs="Arial" w:hAnsi="Arial"/>
          <w:sz w:val="24"/>
          <w:szCs w:val="24"/>
          <w:lang w:val="es-ES"/>
        </w:rPr>
        <w:t>En la de PLANIFICACIÓN</w:t>
      </w:r>
      <w:r>
        <w:rPr>
          <w:rFonts w:ascii="Arial" w:cs="Arial" w:hAnsi="Arial"/>
          <w:sz w:val="24"/>
          <w:szCs w:val="24"/>
          <w:lang w:val="es-ES"/>
        </w:rPr>
        <w:t xml:space="preserve"> </w:t>
      </w:r>
      <w:r>
        <w:rPr>
          <w:rFonts w:ascii="Arial" w:cs="Arial" w:hAnsi="Arial"/>
          <w:sz w:val="24"/>
          <w:szCs w:val="24"/>
          <w:lang w:val="es-ES"/>
        </w:rPr>
        <w:t xml:space="preserve">Y ORGANIZACIÓN </w:t>
      </w:r>
      <w:r>
        <w:rPr>
          <w:rFonts w:ascii="Arial" w:cs="Arial" w:hAnsi="Arial"/>
          <w:sz w:val="24"/>
          <w:szCs w:val="24"/>
          <w:lang w:val="es-ES"/>
        </w:rPr>
        <w:t>se tuvo en cuenta: nivel de escolaridad, títulos obtenidos, escenarios, desempeños e interés personal. Posteriormente se procedió a la elaboración de los planes de superación, individuales y colectivos.</w:t>
      </w:r>
    </w:p>
    <w:p>
      <w:pPr>
        <w:pStyle w:val="style179"/>
        <w:spacing w:after="0" w:lineRule="auto" w:line="360"/>
        <w:ind w:left="0"/>
        <w:jc w:val="both"/>
        <w:rPr>
          <w:rFonts w:ascii="Arial" w:cs="Arial" w:hAnsi="Arial"/>
          <w:sz w:val="24"/>
          <w:szCs w:val="24"/>
          <w:lang w:val="es-ES"/>
        </w:rPr>
      </w:pPr>
      <w:r>
        <w:rPr>
          <w:rFonts w:ascii="Arial" w:cs="Arial" w:hAnsi="Arial"/>
          <w:sz w:val="24"/>
          <w:szCs w:val="24"/>
          <w:lang w:val="es-ES"/>
        </w:rPr>
        <w:t>S</w:t>
      </w:r>
      <w:r>
        <w:rPr>
          <w:rFonts w:ascii="Arial" w:cs="Arial" w:hAnsi="Arial"/>
          <w:sz w:val="24"/>
          <w:szCs w:val="24"/>
          <w:lang w:val="es-ES"/>
        </w:rPr>
        <w:t>e determinó ubicar a cada bibliotecario en diferentes acciones de superación teniendo en cuenta los elementos mencionados en la etapa y el tiempo en que lo desarrollaría</w:t>
      </w:r>
      <w:r>
        <w:rPr>
          <w:rFonts w:ascii="Arial" w:cs="Arial" w:hAnsi="Arial"/>
          <w:sz w:val="24"/>
          <w:szCs w:val="24"/>
          <w:lang w:val="es-ES"/>
        </w:rPr>
        <w:t>n</w:t>
      </w:r>
      <w:r>
        <w:rPr>
          <w:rFonts w:ascii="Arial" w:cs="Arial" w:hAnsi="Arial"/>
          <w:sz w:val="24"/>
          <w:szCs w:val="24"/>
          <w:lang w:val="es-ES"/>
        </w:rPr>
        <w:t>; además de las condiciones de personal que tuviera el área.</w:t>
      </w:r>
    </w:p>
    <w:p>
      <w:pPr>
        <w:pStyle w:val="style179"/>
        <w:spacing w:after="0" w:lineRule="auto" w:line="360"/>
        <w:ind w:left="0"/>
        <w:jc w:val="both"/>
        <w:rPr>
          <w:rFonts w:ascii="Arial" w:cs="Arial" w:hAnsi="Arial"/>
          <w:sz w:val="24"/>
          <w:szCs w:val="24"/>
          <w:lang w:val="es-ES"/>
        </w:rPr>
      </w:pPr>
      <w:r>
        <w:rPr>
          <w:rFonts w:ascii="Arial" w:cs="Arial" w:hAnsi="Arial"/>
          <w:sz w:val="24"/>
          <w:szCs w:val="24"/>
          <w:lang w:val="es-ES"/>
        </w:rPr>
        <w:t>En la etapa de EJECUCIÓN</w:t>
      </w:r>
      <w:r>
        <w:rPr>
          <w:rFonts w:ascii="Arial" w:cs="Arial" w:hAnsi="Arial"/>
          <w:sz w:val="24"/>
          <w:szCs w:val="24"/>
          <w:lang w:val="es-ES"/>
        </w:rPr>
        <w:t xml:space="preserve"> </w:t>
      </w:r>
      <w:r>
        <w:rPr>
          <w:rFonts w:ascii="Arial" w:cs="Arial" w:hAnsi="Arial"/>
          <w:sz w:val="24"/>
          <w:szCs w:val="24"/>
          <w:lang w:val="es-ES"/>
        </w:rPr>
        <w:t xml:space="preserve">se procedió a insertar </w:t>
      </w:r>
      <w:r>
        <w:rPr>
          <w:rFonts w:ascii="Arial" w:cs="Arial" w:hAnsi="Arial"/>
          <w:sz w:val="24"/>
          <w:szCs w:val="24"/>
          <w:lang w:val="es-ES"/>
        </w:rPr>
        <w:t>el personal en la formación técnica, de pregrado y postgrado, actividades metodológicas y cambios de categoría.</w:t>
      </w:r>
      <w:r>
        <w:rPr>
          <w:rFonts w:ascii="Arial" w:cs="Arial" w:hAnsi="Arial"/>
          <w:sz w:val="24"/>
          <w:szCs w:val="24"/>
          <w:lang w:val="es-ES"/>
        </w:rPr>
        <w:t xml:space="preserve"> De esta manera s</w:t>
      </w:r>
      <w:r>
        <w:rPr>
          <w:rFonts w:ascii="Arial" w:cs="Arial" w:hAnsi="Arial"/>
          <w:sz w:val="24"/>
          <w:szCs w:val="24"/>
          <w:lang w:val="es-ES"/>
        </w:rPr>
        <w:t>e concretó la superación con la participación de los bibliotecarios en:</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Cursos</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Diplomados</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Cursos especializados para cambios de categoría docente</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Talleres</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Seminarios</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Autopreparación</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Conferencias especializadas</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Debates científicos (Espacio “Conociendo lo nuevo”, donde se intercambiaron criterios desde el punto de vista técnico y cultural).</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Maestrías</w:t>
      </w:r>
    </w:p>
    <w:p>
      <w:pPr>
        <w:pStyle w:val="style179"/>
        <w:numPr>
          <w:ilvl w:val="0"/>
          <w:numId w:val="10"/>
        </w:numPr>
        <w:spacing w:after="0" w:lineRule="auto" w:line="360"/>
        <w:jc w:val="both"/>
        <w:rPr>
          <w:rFonts w:ascii="Arial" w:cs="Arial" w:hAnsi="Arial"/>
          <w:sz w:val="24"/>
          <w:szCs w:val="24"/>
          <w:lang w:val="es-ES"/>
        </w:rPr>
      </w:pPr>
      <w:r>
        <w:rPr>
          <w:rFonts w:ascii="Arial" w:cs="Arial" w:hAnsi="Arial"/>
          <w:sz w:val="24"/>
          <w:szCs w:val="24"/>
          <w:lang w:val="es-ES"/>
        </w:rPr>
        <w:t>Especialidades</w:t>
      </w:r>
      <w:r>
        <w:rPr>
          <w:rFonts w:ascii="Arial" w:cs="Arial" w:hAnsi="Arial"/>
          <w:sz w:val="24"/>
          <w:szCs w:val="24"/>
          <w:lang w:val="es-ES"/>
        </w:rPr>
        <w:t xml:space="preserve"> (Ver Anexo)</w:t>
      </w:r>
    </w:p>
    <w:p>
      <w:pPr>
        <w:pStyle w:val="style0"/>
        <w:spacing w:after="0" w:lineRule="auto" w:line="360"/>
        <w:jc w:val="both"/>
        <w:rPr>
          <w:rFonts w:ascii="Arial" w:cs="Arial" w:hAnsi="Arial"/>
          <w:bCs/>
          <w:color w:val="000000"/>
          <w:sz w:val="24"/>
          <w:szCs w:val="24"/>
          <w:lang w:val="es-ES"/>
        </w:rPr>
      </w:pPr>
      <w:r>
        <w:rPr>
          <w:rFonts w:ascii="Arial" w:cs="Arial" w:hAnsi="Arial"/>
          <w:sz w:val="24"/>
          <w:szCs w:val="24"/>
          <w:lang w:val="es-ES"/>
        </w:rPr>
        <w:t xml:space="preserve">En esta etapa </w:t>
      </w:r>
      <w:r>
        <w:rPr>
          <w:rFonts w:ascii="Arial" w:cs="Arial" w:hAnsi="Arial"/>
          <w:sz w:val="24"/>
          <w:szCs w:val="24"/>
          <w:lang w:val="es-ES"/>
        </w:rPr>
        <w:t>resultó necesario</w:t>
      </w:r>
      <w:r>
        <w:rPr>
          <w:rFonts w:ascii="Arial" w:cs="Arial" w:hAnsi="Arial"/>
          <w:bCs/>
          <w:color w:val="000000"/>
          <w:sz w:val="24"/>
          <w:szCs w:val="24"/>
          <w:lang w:val="es-ES"/>
        </w:rPr>
        <w:t xml:space="preserve"> tr</w:t>
      </w:r>
      <w:r>
        <w:rPr>
          <w:rFonts w:ascii="Arial" w:cs="Arial" w:hAnsi="Arial"/>
          <w:bCs/>
          <w:color w:val="000000"/>
          <w:sz w:val="24"/>
          <w:szCs w:val="24"/>
          <w:lang w:val="es-ES"/>
        </w:rPr>
        <w:t>abajar de forma que se demostrara</w:t>
      </w:r>
      <w:r>
        <w:rPr>
          <w:rFonts w:ascii="Arial" w:cs="Arial" w:hAnsi="Arial"/>
          <w:bCs/>
          <w:color w:val="000000"/>
          <w:sz w:val="24"/>
          <w:szCs w:val="24"/>
          <w:lang w:val="es-ES"/>
        </w:rPr>
        <w:t xml:space="preserve"> cómo se realiza</w:t>
      </w:r>
      <w:r>
        <w:rPr>
          <w:rFonts w:ascii="Arial" w:cs="Arial" w:hAnsi="Arial"/>
          <w:bCs/>
          <w:color w:val="000000"/>
          <w:sz w:val="24"/>
          <w:szCs w:val="24"/>
          <w:lang w:val="es-ES"/>
        </w:rPr>
        <w:t>ba</w:t>
      </w:r>
      <w:r>
        <w:rPr>
          <w:rFonts w:ascii="Arial" w:cs="Arial" w:hAnsi="Arial"/>
          <w:bCs/>
          <w:color w:val="000000"/>
          <w:sz w:val="24"/>
          <w:szCs w:val="24"/>
          <w:lang w:val="es-ES"/>
        </w:rPr>
        <w:t xml:space="preserve"> profesionalmente la actividad diaria del bibliotecario, de ahí que n</w:t>
      </w:r>
      <w:r>
        <w:rPr>
          <w:rFonts w:ascii="Arial" w:cs="Arial" w:hAnsi="Arial"/>
          <w:bCs/>
          <w:color w:val="000000"/>
          <w:sz w:val="24"/>
          <w:szCs w:val="24"/>
          <w:lang w:val="es-ES"/>
        </w:rPr>
        <w:t>o se debían</w:t>
      </w:r>
      <w:r>
        <w:rPr>
          <w:rFonts w:ascii="Arial" w:cs="Arial" w:hAnsi="Arial"/>
          <w:bCs/>
          <w:color w:val="000000"/>
          <w:sz w:val="24"/>
          <w:szCs w:val="24"/>
          <w:lang w:val="es-ES"/>
        </w:rPr>
        <w:t xml:space="preserve"> tratar separadas las acciones de superación y las de trabajo metodológico, pues ambas actúan sobre un mismo objetivo, el deseo y la necesidad de incidir en mejorar la calidad de</w:t>
      </w:r>
      <w:r>
        <w:rPr>
          <w:rFonts w:ascii="Arial" w:cs="Arial" w:hAnsi="Arial"/>
          <w:bCs/>
          <w:color w:val="000000"/>
          <w:sz w:val="24"/>
          <w:szCs w:val="24"/>
          <w:lang w:val="es-ES"/>
        </w:rPr>
        <w:t xml:space="preserve"> </w:t>
      </w:r>
      <w:r>
        <w:rPr>
          <w:rFonts w:ascii="Arial" w:cs="Arial" w:hAnsi="Arial"/>
          <w:bCs/>
          <w:color w:val="000000"/>
          <w:sz w:val="24"/>
          <w:szCs w:val="24"/>
          <w:lang w:val="es-ES"/>
        </w:rPr>
        <w:t>l</w:t>
      </w:r>
      <w:r>
        <w:rPr>
          <w:rFonts w:ascii="Arial" w:cs="Arial" w:hAnsi="Arial"/>
          <w:bCs/>
          <w:color w:val="000000"/>
          <w:sz w:val="24"/>
          <w:szCs w:val="24"/>
          <w:lang w:val="es-ES"/>
        </w:rPr>
        <w:t>os servicios para favorecer el aprendizaje de los</w:t>
      </w:r>
      <w:r>
        <w:rPr>
          <w:rFonts w:ascii="Arial" w:cs="Arial" w:hAnsi="Arial"/>
          <w:bCs/>
          <w:color w:val="000000"/>
          <w:sz w:val="24"/>
          <w:szCs w:val="24"/>
          <w:lang w:val="es-ES"/>
        </w:rPr>
        <w:t xml:space="preserve"> estudiante</w:t>
      </w:r>
      <w:r>
        <w:rPr>
          <w:rFonts w:ascii="Arial" w:cs="Arial" w:hAnsi="Arial"/>
          <w:bCs/>
          <w:color w:val="000000"/>
          <w:sz w:val="24"/>
          <w:szCs w:val="24"/>
          <w:lang w:val="es-ES"/>
        </w:rPr>
        <w:t xml:space="preserve">s y </w:t>
      </w:r>
      <w:r>
        <w:rPr>
          <w:rFonts w:ascii="Arial" w:cs="Arial" w:hAnsi="Arial"/>
          <w:bCs/>
          <w:color w:val="000000"/>
          <w:sz w:val="24"/>
          <w:szCs w:val="24"/>
          <w:lang w:val="es-ES"/>
        </w:rPr>
        <w:t>la investigación científica.</w:t>
      </w:r>
      <w:r>
        <w:rPr>
          <w:rFonts w:ascii="Arial" w:cs="Arial" w:hAnsi="Arial"/>
          <w:bCs/>
          <w:color w:val="000000"/>
          <w:sz w:val="24"/>
          <w:szCs w:val="24"/>
          <w:lang w:val="es-ES"/>
        </w:rPr>
        <w:t xml:space="preserve"> De este modo el Plan de trabajo metodológico estuvo concebido de una manera diferenciada y armónicamente vinculado a las necesidades de superación.</w:t>
      </w:r>
    </w:p>
    <w:p>
      <w:pPr>
        <w:pStyle w:val="style179"/>
        <w:spacing w:after="0" w:lineRule="auto" w:line="360"/>
        <w:ind w:left="0"/>
        <w:jc w:val="both"/>
        <w:rPr>
          <w:rFonts w:ascii="Arial" w:cs="Arial" w:hAnsi="Arial"/>
          <w:sz w:val="24"/>
          <w:szCs w:val="24"/>
          <w:lang w:val="es-ES"/>
        </w:rPr>
      </w:pPr>
      <w:r>
        <w:rPr>
          <w:rFonts w:ascii="Arial" w:cs="Arial" w:hAnsi="Arial"/>
          <w:bCs/>
          <w:color w:val="000000"/>
          <w:sz w:val="24"/>
          <w:szCs w:val="24"/>
          <w:lang w:val="es-ES"/>
        </w:rPr>
        <w:t xml:space="preserve">La etapa de EVALUACIÓN </w:t>
      </w:r>
      <w:r>
        <w:rPr>
          <w:rFonts w:ascii="Arial" w:cs="Arial" w:hAnsi="Arial"/>
          <w:sz w:val="24"/>
          <w:szCs w:val="24"/>
          <w:lang w:val="es-ES"/>
        </w:rPr>
        <w:t>se pr</w:t>
      </w:r>
      <w:r>
        <w:rPr>
          <w:rFonts w:ascii="Arial" w:cs="Arial" w:hAnsi="Arial"/>
          <w:sz w:val="24"/>
          <w:szCs w:val="24"/>
          <w:lang w:val="es-ES"/>
        </w:rPr>
        <w:t>odujo dentro y fuera de los escenarios de la biblioteca; a través de sus</w:t>
      </w:r>
      <w:r>
        <w:rPr>
          <w:rFonts w:ascii="Arial" w:cs="Arial" w:hAnsi="Arial"/>
          <w:sz w:val="24"/>
          <w:szCs w:val="24"/>
          <w:lang w:val="es-ES"/>
        </w:rPr>
        <w:t xml:space="preserve"> actitudes laborales, desempeños profesionales, resultados del trabajo</w:t>
      </w:r>
      <w:r>
        <w:rPr>
          <w:rFonts w:ascii="Arial" w:cs="Arial" w:hAnsi="Arial"/>
          <w:sz w:val="24"/>
          <w:szCs w:val="24"/>
          <w:lang w:val="es-ES"/>
        </w:rPr>
        <w:t>, procesos de cambios de categorías</w:t>
      </w:r>
      <w:r>
        <w:rPr>
          <w:rFonts w:ascii="Arial" w:cs="Arial" w:hAnsi="Arial"/>
          <w:sz w:val="24"/>
          <w:szCs w:val="24"/>
          <w:lang w:val="es-ES"/>
        </w:rPr>
        <w:t xml:space="preserve"> y evaluaciones anuales.</w:t>
      </w:r>
    </w:p>
    <w:p>
      <w:pPr>
        <w:pStyle w:val="style179"/>
        <w:spacing w:after="0" w:lineRule="auto" w:line="360"/>
        <w:ind w:left="0"/>
        <w:jc w:val="both"/>
        <w:rPr>
          <w:rFonts w:ascii="Arial" w:cs="Arial" w:hAnsi="Arial"/>
          <w:sz w:val="24"/>
          <w:szCs w:val="24"/>
          <w:lang w:val="es-ES"/>
        </w:rPr>
      </w:pPr>
      <w:r>
        <w:rPr>
          <w:rFonts w:ascii="Arial" w:cs="Arial" w:hAnsi="Arial"/>
          <w:sz w:val="24"/>
          <w:szCs w:val="24"/>
          <w:lang w:val="es-ES"/>
        </w:rPr>
        <w:t>Como resultado final de la investigación realizada se expone el comportamiento actual de la superación profesional en la Biblioteca “Miguel de Cervantes Saavedra”</w:t>
      </w:r>
    </w:p>
    <w:p>
      <w:pPr>
        <w:pStyle w:val="style0"/>
        <w:spacing w:after="0" w:lineRule="auto" w:line="360"/>
        <w:jc w:val="both"/>
        <w:rPr>
          <w:rFonts w:ascii="Arial" w:cs="Arial" w:hAnsi="Arial"/>
          <w:bCs/>
          <w:color w:val="000000"/>
          <w:sz w:val="24"/>
          <w:szCs w:val="24"/>
          <w:u w:val="single"/>
          <w:lang w:val="es-ES"/>
        </w:rPr>
      </w:pPr>
      <w:r>
        <w:rPr>
          <w:rFonts w:ascii="Arial" w:cs="Arial" w:hAnsi="Arial"/>
          <w:bCs/>
          <w:color w:val="000000"/>
          <w:sz w:val="24"/>
          <w:szCs w:val="24"/>
          <w:u w:val="single"/>
          <w:lang w:val="es-ES"/>
        </w:rPr>
        <w:t>Categorías docentes</w:t>
      </w:r>
    </w:p>
    <w:p>
      <w:pPr>
        <w:pStyle w:val="style0"/>
        <w:spacing w:after="0" w:lineRule="auto" w:line="360"/>
        <w:jc w:val="both"/>
        <w:rPr>
          <w:rFonts w:ascii="Arial" w:cs="Arial" w:hAnsi="Arial"/>
          <w:bCs/>
          <w:color w:val="000000"/>
          <w:sz w:val="24"/>
          <w:szCs w:val="24"/>
          <w:lang w:val="es-ES"/>
        </w:rPr>
      </w:pPr>
      <w:r>
        <w:rPr>
          <w:rFonts w:ascii="Arial" w:cs="Arial" w:hAnsi="Arial"/>
          <w:bCs/>
          <w:color w:val="000000"/>
          <w:sz w:val="24"/>
          <w:szCs w:val="24"/>
          <w:lang w:val="es-ES"/>
        </w:rPr>
        <w:t>Instructores: 4</w:t>
      </w:r>
    </w:p>
    <w:p>
      <w:pPr>
        <w:pStyle w:val="style0"/>
        <w:spacing w:after="0" w:lineRule="auto" w:line="360"/>
        <w:jc w:val="both"/>
        <w:rPr>
          <w:rFonts w:ascii="Arial" w:cs="Arial" w:hAnsi="Arial"/>
          <w:bCs/>
          <w:color w:val="000000"/>
          <w:sz w:val="24"/>
          <w:szCs w:val="24"/>
          <w:lang w:val="es-ES"/>
        </w:rPr>
      </w:pPr>
      <w:r>
        <w:rPr>
          <w:rFonts w:ascii="Arial" w:cs="Arial" w:hAnsi="Arial"/>
          <w:bCs/>
          <w:color w:val="000000"/>
          <w:sz w:val="24"/>
          <w:szCs w:val="24"/>
          <w:lang w:val="es-ES"/>
        </w:rPr>
        <w:t>Profesores Asistentes: 9</w:t>
      </w:r>
    </w:p>
    <w:p>
      <w:pPr>
        <w:pStyle w:val="style0"/>
        <w:spacing w:after="0" w:lineRule="auto" w:line="360"/>
        <w:jc w:val="both"/>
        <w:rPr>
          <w:rFonts w:ascii="Arial" w:cs="Arial" w:hAnsi="Arial"/>
          <w:bCs/>
          <w:color w:val="000000"/>
          <w:sz w:val="24"/>
          <w:szCs w:val="24"/>
          <w:lang w:val="es-ES"/>
        </w:rPr>
      </w:pPr>
      <w:r>
        <w:rPr>
          <w:rFonts w:ascii="Arial" w:cs="Arial" w:hAnsi="Arial"/>
          <w:bCs/>
          <w:color w:val="000000"/>
          <w:sz w:val="24"/>
          <w:szCs w:val="24"/>
          <w:lang w:val="es-ES"/>
        </w:rPr>
        <w:t>Profesores Auxiliares: 1</w:t>
      </w:r>
    </w:p>
    <w:p>
      <w:pPr>
        <w:pStyle w:val="style0"/>
        <w:spacing w:after="0" w:lineRule="auto" w:line="360"/>
        <w:jc w:val="both"/>
        <w:rPr>
          <w:rFonts w:ascii="Arial" w:cs="Arial" w:hAnsi="Arial"/>
          <w:bCs/>
          <w:color w:val="000000"/>
          <w:sz w:val="24"/>
          <w:szCs w:val="24"/>
          <w:lang w:val="es-ES"/>
        </w:rPr>
      </w:pPr>
      <w:r>
        <w:rPr>
          <w:rFonts w:ascii="Arial" w:cs="Arial" w:hAnsi="Arial"/>
          <w:bCs/>
          <w:color w:val="000000"/>
          <w:sz w:val="24"/>
          <w:szCs w:val="24"/>
          <w:lang w:val="es-ES"/>
        </w:rPr>
        <w:t>Auxiliar técnico docente: 1</w:t>
      </w:r>
    </w:p>
    <w:p>
      <w:pPr>
        <w:pStyle w:val="style0"/>
        <w:spacing w:after="0" w:lineRule="auto" w:line="360"/>
        <w:jc w:val="both"/>
        <w:rPr>
          <w:rFonts w:ascii="Arial" w:cs="Arial" w:hAnsi="Arial"/>
          <w:bCs/>
          <w:color w:val="000000"/>
          <w:sz w:val="24"/>
          <w:szCs w:val="24"/>
          <w:lang w:val="es-ES"/>
        </w:rPr>
      </w:pPr>
      <w:r>
        <w:rPr>
          <w:rFonts w:ascii="Arial" w:cs="Arial" w:hAnsi="Arial"/>
          <w:bCs/>
          <w:color w:val="000000"/>
          <w:sz w:val="24"/>
          <w:szCs w:val="24"/>
          <w:lang w:val="es-ES"/>
        </w:rPr>
        <w:t>Sin categoría docente: 3 (los no docentes)</w:t>
      </w:r>
    </w:p>
    <w:p>
      <w:pPr>
        <w:pStyle w:val="style0"/>
        <w:spacing w:after="0" w:lineRule="auto" w:line="360"/>
        <w:jc w:val="both"/>
        <w:rPr>
          <w:rFonts w:ascii="Arial" w:cs="Arial" w:hAnsi="Arial"/>
          <w:bCs/>
          <w:color w:val="000000"/>
          <w:sz w:val="24"/>
          <w:szCs w:val="24"/>
          <w:lang w:val="es-ES"/>
        </w:rPr>
      </w:pPr>
    </w:p>
    <w:p>
      <w:pPr>
        <w:pStyle w:val="style0"/>
        <w:spacing w:after="0" w:lineRule="auto" w:line="360"/>
        <w:jc w:val="both"/>
        <w:rPr>
          <w:rFonts w:ascii="Arial" w:cs="Arial" w:hAnsi="Arial"/>
          <w:bCs/>
          <w:color w:val="000000"/>
          <w:sz w:val="24"/>
          <w:szCs w:val="24"/>
          <w:lang w:val="es-ES"/>
        </w:rPr>
      </w:pPr>
      <w:r>
        <w:rPr>
          <w:rFonts w:ascii="Arial" w:cs="Arial" w:hAnsi="Arial"/>
          <w:noProof/>
          <w:color w:val="000000"/>
          <w:sz w:val="24"/>
          <w:szCs w:val="24"/>
          <w:lang w:val="es-ES" w:eastAsia="es-ES"/>
        </w:rPr>
        <w:drawing>
          <wp:inline distT="0" distB="0" distR="0" distL="0">
            <wp:extent cx="2200275" cy="1581150"/>
            <wp:effectExtent l="0" t="0" r="9525" b="0"/>
            <wp:docPr id="1029" name="Imagen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5" cstate="print"/>
                    <a:srcRect l="0" t="0" r="0" b="0"/>
                    <a:stretch/>
                  </pic:blipFill>
                  <pic:spPr>
                    <a:xfrm rot="0">
                      <a:off x="0" y="0"/>
                      <a:ext cx="2200275" cy="1581150"/>
                    </a:xfrm>
                    <a:prstGeom prst="rect"/>
                    <a:ln>
                      <a:noFill/>
                    </a:ln>
                  </pic:spPr>
                </pic:pic>
              </a:graphicData>
            </a:graphic>
          </wp:inline>
        </w:drawing>
      </w:r>
    </w:p>
    <w:p>
      <w:pPr>
        <w:pStyle w:val="style0"/>
        <w:spacing w:after="0" w:lineRule="auto" w:line="360"/>
        <w:jc w:val="both"/>
        <w:rPr>
          <w:rFonts w:ascii="Arial" w:cs="Arial" w:hAnsi="Arial"/>
          <w:noProof/>
          <w:color w:val="000000"/>
          <w:sz w:val="24"/>
          <w:szCs w:val="24"/>
          <w:u w:val="single"/>
          <w:lang w:val="es-ES" w:eastAsia="es-ES"/>
        </w:rPr>
      </w:pPr>
      <w:r>
        <w:rPr>
          <w:rFonts w:ascii="Arial" w:cs="Arial" w:hAnsi="Arial"/>
          <w:noProof/>
          <w:color w:val="000000"/>
          <w:sz w:val="24"/>
          <w:szCs w:val="24"/>
          <w:u w:val="single"/>
          <w:lang w:val="es-ES" w:eastAsia="es-ES"/>
        </w:rPr>
        <w:t>Formación académica</w:t>
      </w:r>
    </w:p>
    <w:p>
      <w:pPr>
        <w:pStyle w:val="style0"/>
        <w:spacing w:after="0" w:lineRule="auto" w:line="360"/>
        <w:jc w:val="both"/>
        <w:rPr>
          <w:rFonts w:ascii="Arial" w:cs="Arial" w:hAnsi="Arial"/>
          <w:noProof/>
          <w:color w:val="000000"/>
          <w:sz w:val="24"/>
          <w:szCs w:val="24"/>
          <w:lang w:val="es-ES" w:eastAsia="es-ES"/>
        </w:rPr>
      </w:pPr>
      <w:r>
        <w:rPr>
          <w:rFonts w:ascii="Arial" w:cs="Arial" w:hAnsi="Arial"/>
          <w:noProof/>
          <w:color w:val="000000"/>
          <w:sz w:val="24"/>
          <w:szCs w:val="24"/>
          <w:lang w:val="es-ES" w:eastAsia="es-ES"/>
        </w:rPr>
        <w:t>Como se puede apreciar en la gráfica que a continuación se muestra, del 2004 al 2016 sólo se formaron 4 Máster (uno por año). En el 2017 hay un auge significativo en este tipo de superación: 3 Máster y 2 Especialistas; para un total de 9 trabajadores con títulos académicos, lo que representa un 64,3 %</w:t>
      </w:r>
    </w:p>
    <w:p>
      <w:pPr>
        <w:pStyle w:val="style0"/>
        <w:spacing w:after="0" w:lineRule="auto" w:line="360"/>
        <w:jc w:val="both"/>
        <w:rPr>
          <w:rFonts w:ascii="Arial" w:cs="Arial" w:hAnsi="Arial"/>
          <w:noProof/>
          <w:color w:val="000000"/>
          <w:sz w:val="24"/>
          <w:szCs w:val="24"/>
          <w:lang w:val="es-ES" w:eastAsia="es-ES"/>
        </w:rPr>
      </w:pPr>
    </w:p>
    <w:p>
      <w:pPr>
        <w:pStyle w:val="style0"/>
        <w:spacing w:after="0" w:lineRule="auto" w:line="360"/>
        <w:jc w:val="both"/>
        <w:rPr>
          <w:rFonts w:ascii="Arial" w:cs="Arial" w:hAnsi="Arial"/>
          <w:bCs/>
          <w:color w:val="000000"/>
          <w:sz w:val="24"/>
          <w:szCs w:val="24"/>
          <w:lang w:val="es-ES"/>
        </w:rPr>
      </w:pPr>
      <w:r>
        <w:rPr>
          <w:rFonts w:ascii="Arial" w:cs="Arial" w:hAnsi="Arial"/>
          <w:noProof/>
          <w:color w:val="000000"/>
          <w:sz w:val="24"/>
          <w:szCs w:val="24"/>
          <w:lang w:val="es-ES" w:eastAsia="es-ES"/>
        </w:rPr>
        <w:drawing>
          <wp:inline distT="0" distB="0" distR="0" distL="0">
            <wp:extent cx="2209800" cy="1581150"/>
            <wp:effectExtent l="0" t="0" r="0" b="0"/>
            <wp:docPr id="1030" name="Imagen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6" cstate="print"/>
                    <a:srcRect l="0" t="0" r="0" b="0"/>
                    <a:stretch/>
                  </pic:blipFill>
                  <pic:spPr>
                    <a:xfrm rot="0">
                      <a:off x="0" y="0"/>
                      <a:ext cx="2209800" cy="1581150"/>
                    </a:xfrm>
                    <a:prstGeom prst="rect"/>
                    <a:ln>
                      <a:noFill/>
                    </a:ln>
                  </pic:spPr>
                </pic:pic>
              </a:graphicData>
            </a:graphic>
          </wp:inline>
        </w:drawing>
      </w:r>
    </w:p>
    <w:p>
      <w:pPr>
        <w:pStyle w:val="style0"/>
        <w:spacing w:after="0" w:lineRule="auto" w:line="360"/>
        <w:jc w:val="both"/>
        <w:rPr>
          <w:rFonts w:ascii="Arial" w:cs="Arial" w:hAnsi="Arial"/>
          <w:sz w:val="24"/>
          <w:szCs w:val="24"/>
          <w:lang w:val="es-ES"/>
        </w:rPr>
      </w:pPr>
      <w:r>
        <w:rPr>
          <w:rFonts w:ascii="Arial" w:cs="Arial" w:hAnsi="Arial"/>
          <w:sz w:val="24"/>
          <w:szCs w:val="24"/>
          <w:lang w:val="es-ES"/>
        </w:rPr>
        <w:t>Un elemento a distinguir en esta formación académica es la pluralidad de áreas de conocimiento y saberes que enriquecen el trabajo de la biblioteca. Así contamos con:</w:t>
      </w:r>
    </w:p>
    <w:p>
      <w:pPr>
        <w:pStyle w:val="style0"/>
        <w:spacing w:after="0" w:lineRule="auto" w:line="360"/>
        <w:jc w:val="both"/>
        <w:rPr>
          <w:rFonts w:ascii="Arial" w:cs="Arial" w:hAnsi="Arial"/>
          <w:sz w:val="24"/>
          <w:szCs w:val="24"/>
          <w:lang w:val="es-ES"/>
        </w:rPr>
      </w:pPr>
      <w:r>
        <w:rPr>
          <w:rFonts w:ascii="Arial" w:cs="Arial" w:hAnsi="Arial"/>
          <w:sz w:val="24"/>
          <w:szCs w:val="24"/>
          <w:lang w:val="es-ES"/>
        </w:rPr>
        <w:t>Máster en: Historia y Cultura en Cuba: 2</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                  Didáctica del Español y la Literatura: 1</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                  Ciencias de la Educación: 1</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                  Orientación Educativa: 2</w:t>
      </w:r>
    </w:p>
    <w:p>
      <w:pPr>
        <w:pStyle w:val="style0"/>
        <w:spacing w:after="0" w:lineRule="auto" w:line="360"/>
        <w:jc w:val="both"/>
        <w:rPr>
          <w:rFonts w:ascii="Arial" w:cs="Arial" w:hAnsi="Arial"/>
          <w:sz w:val="24"/>
          <w:szCs w:val="24"/>
          <w:lang w:val="es-ES"/>
        </w:rPr>
      </w:pPr>
      <w:r>
        <w:rPr>
          <w:rFonts w:ascii="Arial" w:cs="Arial" w:hAnsi="Arial"/>
          <w:sz w:val="24"/>
          <w:szCs w:val="24"/>
          <w:lang w:val="es-ES"/>
        </w:rPr>
        <w:t xml:space="preserve">                  Pedagogía Profesional: 1</w:t>
      </w:r>
    </w:p>
    <w:p>
      <w:pPr>
        <w:pStyle w:val="style0"/>
        <w:spacing w:after="0" w:lineRule="auto" w:line="360"/>
        <w:jc w:val="both"/>
        <w:rPr>
          <w:rFonts w:ascii="Arial" w:cs="Arial" w:hAnsi="Arial"/>
          <w:sz w:val="24"/>
          <w:szCs w:val="24"/>
          <w:lang w:val="es-ES"/>
        </w:rPr>
      </w:pPr>
      <w:r>
        <w:rPr>
          <w:rFonts w:ascii="Arial" w:cs="Arial" w:hAnsi="Arial"/>
          <w:sz w:val="24"/>
          <w:szCs w:val="24"/>
          <w:lang w:val="es-ES"/>
        </w:rPr>
        <w:t>Especialista en:</w:t>
      </w:r>
      <w:r>
        <w:rPr>
          <w:rFonts w:ascii="Arial" w:cs="Arial" w:hAnsi="Arial"/>
          <w:sz w:val="24"/>
          <w:szCs w:val="24"/>
          <w:lang w:val="es-ES"/>
        </w:rPr>
        <w:t xml:space="preserve"> </w:t>
      </w:r>
      <w:r>
        <w:rPr>
          <w:rFonts w:ascii="Arial" w:cs="Arial" w:hAnsi="Arial"/>
          <w:sz w:val="24"/>
          <w:szCs w:val="24"/>
          <w:lang w:val="es-ES"/>
        </w:rPr>
        <w:t>Gestión y Desarrollo de la Formación Laboral</w:t>
      </w:r>
      <w:r>
        <w:rPr>
          <w:rFonts w:ascii="Arial" w:cs="Arial" w:hAnsi="Arial"/>
          <w:sz w:val="24"/>
          <w:szCs w:val="24"/>
          <w:lang w:val="es-ES"/>
        </w:rPr>
        <w:t>: 2</w:t>
      </w:r>
    </w:p>
    <w:p>
      <w:pPr>
        <w:pStyle w:val="style0"/>
        <w:spacing w:after="0" w:lineRule="auto" w:line="360"/>
        <w:jc w:val="both"/>
        <w:rPr>
          <w:rFonts w:ascii="Arial" w:cs="Arial" w:hAnsi="Arial"/>
          <w:sz w:val="24"/>
          <w:szCs w:val="24"/>
          <w:u w:val="single"/>
          <w:lang w:val="es-ES"/>
        </w:rPr>
      </w:pPr>
      <w:r>
        <w:rPr>
          <w:rFonts w:ascii="Arial" w:cs="Arial" w:hAnsi="Arial"/>
          <w:sz w:val="24"/>
          <w:szCs w:val="24"/>
          <w:u w:val="single"/>
          <w:lang w:val="es-ES"/>
        </w:rPr>
        <w:t>Perspectivas en la superación profesional del área:</w:t>
      </w:r>
    </w:p>
    <w:p>
      <w:pPr>
        <w:pStyle w:val="style0"/>
        <w:spacing w:after="0" w:lineRule="auto" w:line="360"/>
        <w:jc w:val="both"/>
        <w:rPr>
          <w:rFonts w:ascii="Arial" w:cs="Arial" w:hAnsi="Arial"/>
          <w:sz w:val="24"/>
          <w:szCs w:val="24"/>
          <w:lang w:val="es-ES"/>
        </w:rPr>
      </w:pPr>
      <w:r>
        <w:rPr>
          <w:rFonts w:ascii="Arial" w:cs="Arial" w:hAnsi="Arial"/>
          <w:sz w:val="24"/>
          <w:szCs w:val="24"/>
          <w:lang w:val="es-ES"/>
        </w:rPr>
        <w:t>1 en la Maestría de Orientación Educativa</w:t>
      </w:r>
    </w:p>
    <w:p>
      <w:pPr>
        <w:pStyle w:val="style0"/>
        <w:spacing w:after="0" w:lineRule="auto" w:line="360"/>
        <w:jc w:val="both"/>
        <w:rPr>
          <w:rFonts w:ascii="Arial" w:cs="Arial" w:hAnsi="Arial"/>
          <w:sz w:val="24"/>
          <w:szCs w:val="24"/>
          <w:lang w:val="es-ES"/>
        </w:rPr>
      </w:pPr>
      <w:r>
        <w:rPr>
          <w:rFonts w:ascii="Arial" w:cs="Arial" w:hAnsi="Arial"/>
          <w:sz w:val="24"/>
          <w:szCs w:val="24"/>
          <w:lang w:val="es-ES"/>
        </w:rPr>
        <w:t>1 en la Especialidad de Gestión y Desarrollo de la Formación Laboral</w:t>
      </w:r>
    </w:p>
    <w:p>
      <w:pPr>
        <w:pStyle w:val="style0"/>
        <w:spacing w:after="0" w:lineRule="auto" w:line="360"/>
        <w:jc w:val="both"/>
        <w:rPr>
          <w:rFonts w:ascii="Arial" w:cs="Arial" w:hAnsi="Arial"/>
          <w:sz w:val="24"/>
          <w:szCs w:val="24"/>
          <w:lang w:val="es-ES"/>
        </w:rPr>
      </w:pPr>
      <w:r>
        <w:rPr>
          <w:rFonts w:ascii="Arial" w:cs="Arial" w:hAnsi="Arial"/>
          <w:sz w:val="24"/>
          <w:szCs w:val="24"/>
          <w:lang w:val="es-ES"/>
        </w:rPr>
        <w:t>1 en la Licenciatura en Educación, en la Especialidad de Inglés</w:t>
      </w:r>
    </w:p>
    <w:p>
      <w:pPr>
        <w:pStyle w:val="style0"/>
        <w:spacing w:after="0" w:lineRule="auto" w:line="360"/>
        <w:jc w:val="both"/>
        <w:rPr>
          <w:rFonts w:ascii="Arial" w:cs="Arial" w:hAnsi="Arial"/>
          <w:sz w:val="24"/>
          <w:szCs w:val="24"/>
          <w:lang w:val="es-ES"/>
        </w:rPr>
      </w:pPr>
      <w:r>
        <w:rPr>
          <w:rFonts w:ascii="Arial" w:cs="Arial" w:hAnsi="Arial"/>
          <w:sz w:val="24"/>
          <w:szCs w:val="24"/>
          <w:lang w:val="es-ES"/>
        </w:rPr>
        <w:t>2 en Licenciatura en Ciencias de la Información</w:t>
      </w:r>
    </w:p>
    <w:p>
      <w:pPr>
        <w:pStyle w:val="style0"/>
        <w:rPr>
          <w:rFonts w:ascii="Arial" w:cs="Arial" w:hAnsi="Arial"/>
          <w:b/>
          <w:sz w:val="24"/>
          <w:szCs w:val="24"/>
          <w:lang w:val="es-ES"/>
        </w:rPr>
      </w:pPr>
      <w:r>
        <w:rPr>
          <w:rFonts w:ascii="Arial" w:cs="Arial" w:hAnsi="Arial"/>
          <w:b/>
          <w:sz w:val="24"/>
          <w:szCs w:val="24"/>
          <w:lang w:val="es-ES"/>
        </w:rPr>
        <w:t>Conclusiones</w:t>
      </w:r>
      <w:r>
        <w:rPr>
          <w:rFonts w:ascii="Arial" w:cs="Arial" w:hAnsi="Arial"/>
          <w:b/>
          <w:sz w:val="24"/>
          <w:szCs w:val="24"/>
          <w:lang w:val="es-ES"/>
        </w:rPr>
        <w:t>:</w:t>
      </w:r>
    </w:p>
    <w:p>
      <w:pPr>
        <w:pStyle w:val="style0"/>
        <w:spacing w:after="0" w:lineRule="auto" w:line="360"/>
        <w:jc w:val="both"/>
        <w:rPr>
          <w:rFonts w:ascii="Arial" w:cs="Arial" w:hAnsi="Arial"/>
          <w:sz w:val="24"/>
          <w:szCs w:val="24"/>
          <w:lang w:val="es-ES"/>
        </w:rPr>
      </w:pPr>
      <w:r>
        <w:rPr>
          <w:rFonts w:ascii="Arial" w:cs="Arial" w:hAnsi="Arial"/>
          <w:sz w:val="24"/>
          <w:szCs w:val="24"/>
          <w:lang w:val="es-ES"/>
        </w:rPr>
        <w:t>La superación profesional como vía de la preparación del bibliotecario debe ser entendida como un proceso constante, de edificación del conocim</w:t>
      </w:r>
      <w:r>
        <w:rPr>
          <w:rFonts w:ascii="Arial" w:cs="Arial" w:hAnsi="Arial"/>
          <w:sz w:val="24"/>
          <w:szCs w:val="24"/>
          <w:lang w:val="es-ES"/>
        </w:rPr>
        <w:t>iento, transformador no solo de</w:t>
      </w:r>
      <w:r>
        <w:rPr>
          <w:rFonts w:ascii="Arial" w:cs="Arial" w:hAnsi="Arial"/>
          <w:sz w:val="24"/>
          <w:szCs w:val="24"/>
          <w:lang w:val="es-ES"/>
        </w:rPr>
        <w:t xml:space="preserve"> su entorno, sino del propio profesional y de los que en </w:t>
      </w:r>
      <w:r>
        <w:rPr>
          <w:rFonts w:ascii="Arial" w:cs="Arial" w:hAnsi="Arial"/>
          <w:sz w:val="24"/>
          <w:szCs w:val="24"/>
          <w:lang w:val="es-ES"/>
        </w:rPr>
        <w:t>el mismo participan.</w:t>
      </w:r>
      <w:r>
        <w:rPr>
          <w:rFonts w:ascii="Arial" w:cs="Arial" w:hAnsi="Arial"/>
          <w:sz w:val="24"/>
          <w:szCs w:val="24"/>
          <w:lang w:val="es-ES"/>
        </w:rPr>
        <w:t xml:space="preserve"> </w:t>
      </w:r>
    </w:p>
    <w:p>
      <w:pPr>
        <w:pStyle w:val="style0"/>
        <w:spacing w:after="0" w:lineRule="auto" w:line="360"/>
        <w:jc w:val="both"/>
        <w:rPr>
          <w:rFonts w:ascii="Arial" w:cs="Arial" w:hAnsi="Arial"/>
          <w:sz w:val="24"/>
          <w:szCs w:val="24"/>
          <w:lang w:val="es-ES"/>
        </w:rPr>
      </w:pPr>
      <w:r>
        <w:rPr>
          <w:rFonts w:ascii="Arial" w:cs="Arial" w:hAnsi="Arial"/>
          <w:sz w:val="24"/>
          <w:szCs w:val="24"/>
          <w:lang w:val="es-ES"/>
        </w:rPr>
        <w:t>Según las experiencias anteriormente expuestas se analiza cómo la biblioteca “Miguel de Cervantes Saavedra” ha desempeñado una labor de superación del personal que allí labora, lo que ha posibilitado un mejor desempeño profesional en su trabajo diario al elevar la calidad de los productos y servicios, de modo tal que contribuye activamente con los procesos sustantivos de la Universidad.</w:t>
      </w:r>
      <w:r>
        <w:rPr>
          <w:rFonts w:ascii="Arial" w:cs="Arial" w:hAnsi="Arial"/>
          <w:sz w:val="24"/>
          <w:szCs w:val="24"/>
          <w:lang w:val="es-ES"/>
        </w:rPr>
        <w:t xml:space="preserve"> </w:t>
      </w:r>
    </w:p>
    <w:p>
      <w:pPr>
        <w:pStyle w:val="style0"/>
        <w:spacing w:after="0" w:lineRule="auto" w:line="360"/>
        <w:jc w:val="both"/>
        <w:rPr>
          <w:rFonts w:ascii="Arial" w:cs="Arial" w:hAnsi="Arial"/>
          <w:sz w:val="24"/>
          <w:szCs w:val="24"/>
          <w:lang w:val="es-ES"/>
        </w:rPr>
      </w:pPr>
      <w:r>
        <w:rPr>
          <w:rFonts w:ascii="Arial" w:cs="Arial" w:hAnsi="Arial"/>
          <w:sz w:val="24"/>
          <w:szCs w:val="24"/>
          <w:lang w:val="es-ES"/>
        </w:rPr>
        <w:t>Se pudo apreciar además, que desde una proyección estratégica la superación profesional de los bibliotecarios de este colectivo se ha mantenido en un constante desarrollo.</w:t>
      </w:r>
    </w:p>
    <w:p>
      <w:pPr>
        <w:pStyle w:val="style0"/>
        <w:spacing w:after="0" w:lineRule="auto" w:line="360"/>
        <w:jc w:val="both"/>
        <w:rPr>
          <w:rFonts w:ascii="Arial" w:cs="Arial" w:hAnsi="Arial"/>
          <w:sz w:val="24"/>
          <w:szCs w:val="24"/>
          <w:lang w:val="es-ES"/>
        </w:rPr>
      </w:pPr>
    </w:p>
    <w:p>
      <w:pPr>
        <w:pStyle w:val="style0"/>
        <w:spacing w:after="0" w:lineRule="auto" w:line="360"/>
        <w:jc w:val="both"/>
        <w:rPr>
          <w:rFonts w:ascii="Arial" w:cs="Arial" w:hAnsi="Arial"/>
          <w:sz w:val="24"/>
          <w:szCs w:val="24"/>
          <w:lang w:val="es-ES"/>
        </w:rPr>
      </w:pPr>
    </w:p>
    <w:p>
      <w:pPr>
        <w:pStyle w:val="style0"/>
        <w:spacing w:after="0" w:lineRule="auto" w:line="360"/>
        <w:jc w:val="both"/>
        <w:rPr>
          <w:rFonts w:ascii="Arial" w:cs="Arial" w:hAnsi="Arial"/>
          <w:sz w:val="24"/>
          <w:szCs w:val="24"/>
          <w:lang w:val="es-ES"/>
        </w:rPr>
      </w:pPr>
    </w:p>
    <w:p>
      <w:pPr>
        <w:pStyle w:val="style0"/>
        <w:spacing w:after="0" w:lineRule="auto" w:line="360"/>
        <w:jc w:val="both"/>
        <w:rPr>
          <w:rFonts w:ascii="Arial" w:cs="Arial" w:hAnsi="Arial"/>
          <w:b/>
          <w:sz w:val="24"/>
          <w:szCs w:val="24"/>
          <w:lang w:val="es-ES"/>
        </w:rPr>
      </w:pPr>
      <w:r>
        <w:rPr>
          <w:rFonts w:ascii="Arial" w:cs="Arial" w:hAnsi="Arial"/>
          <w:b/>
          <w:sz w:val="24"/>
          <w:szCs w:val="24"/>
          <w:lang w:val="es-ES"/>
        </w:rPr>
        <w:t>Referencias bibliográficas:</w:t>
      </w:r>
    </w:p>
    <w:p>
      <w:pPr>
        <w:pStyle w:val="style94"/>
        <w:numPr>
          <w:ilvl w:val="0"/>
          <w:numId w:val="19"/>
        </w:numPr>
        <w:spacing w:lineRule="auto" w:line="360"/>
        <w:jc w:val="both"/>
        <w:rPr>
          <w:rFonts w:ascii="Arial" w:cs="Arial" w:hAnsi="Arial"/>
        </w:rPr>
      </w:pPr>
      <w:r>
        <w:rPr>
          <w:rFonts w:ascii="Arial" w:cs="Arial" w:hAnsi="Arial"/>
        </w:rPr>
        <w:t xml:space="preserve">Añorga, J. (1995). </w:t>
      </w:r>
      <w:r>
        <w:rPr/>
        <w:fldChar w:fldCharType="begin"/>
      </w:r>
      <w:r>
        <w:instrText xml:space="preserve"> HYPERLINK "http://www.monografias.com/trabajos4/epistemologia/epistemologia.shtml" </w:instrText>
      </w:r>
      <w:r>
        <w:rPr/>
        <w:fldChar w:fldCharType="separate"/>
      </w:r>
      <w:r>
        <w:rPr>
          <w:rStyle w:val="style85"/>
          <w:rFonts w:ascii="Arial" w:cs="Arial" w:hAnsi="Arial"/>
          <w:i/>
        </w:rPr>
        <w:t>Teoría</w:t>
      </w:r>
      <w:r>
        <w:rPr/>
        <w:fldChar w:fldCharType="end"/>
      </w:r>
      <w:r>
        <w:rPr>
          <w:rFonts w:ascii="Arial" w:cs="Arial" w:hAnsi="Arial"/>
          <w:i/>
        </w:rPr>
        <w:t xml:space="preserve"> de los sistemas de superación.</w:t>
      </w:r>
      <w:r>
        <w:rPr>
          <w:rFonts w:ascii="Arial" w:cs="Arial" w:hAnsi="Arial"/>
        </w:rPr>
        <w:t xml:space="preserve"> CENESEDA. (Impresión Ligera).La Habana.</w:t>
      </w:r>
    </w:p>
    <w:p>
      <w:pPr>
        <w:pStyle w:val="style94"/>
        <w:numPr>
          <w:ilvl w:val="0"/>
          <w:numId w:val="19"/>
        </w:numPr>
        <w:spacing w:lineRule="auto" w:line="360"/>
        <w:jc w:val="both"/>
        <w:rPr>
          <w:rFonts w:ascii="Arial" w:cs="Arial" w:hAnsi="Arial"/>
        </w:rPr>
      </w:pPr>
      <w:r>
        <w:rPr>
          <w:rFonts w:ascii="Arial" w:cs="Arial" w:hAnsi="Arial"/>
        </w:rPr>
        <w:t xml:space="preserve">Bernaza, G. (2004). </w:t>
      </w:r>
      <w:r>
        <w:rPr>
          <w:rFonts w:ascii="Arial" w:cs="Arial" w:hAnsi="Arial"/>
          <w:i/>
        </w:rPr>
        <w:t>Teoría, reflexiones y algunas propuestas desde el enfoque histórico cultural para la educación de posgrado</w:t>
      </w:r>
      <w:r>
        <w:rPr>
          <w:rFonts w:ascii="Arial" w:cs="Arial" w:hAnsi="Arial"/>
        </w:rPr>
        <w:t>. MES. La Habana.</w:t>
      </w:r>
    </w:p>
    <w:p>
      <w:pPr>
        <w:pStyle w:val="style94"/>
        <w:numPr>
          <w:ilvl w:val="0"/>
          <w:numId w:val="19"/>
        </w:numPr>
        <w:spacing w:lineRule="auto" w:line="360"/>
        <w:jc w:val="both"/>
        <w:rPr>
          <w:rFonts w:ascii="Arial" w:cs="Arial" w:hAnsi="Arial"/>
        </w:rPr>
      </w:pPr>
      <w:r>
        <w:rPr>
          <w:rFonts w:ascii="Arial" w:cs="Arial" w:hAnsi="Arial"/>
          <w:bCs/>
        </w:rPr>
        <w:t xml:space="preserve">Castro Ruz, F. (30/5/1992). </w:t>
      </w:r>
      <w:r>
        <w:rPr>
          <w:rFonts w:ascii="Arial" w:cs="Arial" w:hAnsi="Arial"/>
          <w:bCs/>
          <w:i/>
        </w:rPr>
        <w:t xml:space="preserve">Discurso pronunciado en la clausura del encuentro 20 años después de la creación del Destacamento Pedagógico Manuel Ascunce Domenech </w:t>
      </w:r>
      <w:r>
        <w:rPr>
          <w:rFonts w:ascii="Arial" w:cs="Arial" w:hAnsi="Arial"/>
          <w:bCs/>
        </w:rPr>
        <w:t>efectuado en el Palacio de las Convenciones, La Habana</w:t>
      </w:r>
    </w:p>
    <w:p>
      <w:pPr>
        <w:pStyle w:val="style179"/>
        <w:numPr>
          <w:ilvl w:val="0"/>
          <w:numId w:val="19"/>
        </w:numPr>
        <w:spacing w:after="0" w:lineRule="auto" w:line="360"/>
        <w:jc w:val="both"/>
        <w:rPr>
          <w:rFonts w:ascii="Arial" w:cs="Arial" w:hAnsi="Arial"/>
          <w:sz w:val="24"/>
          <w:szCs w:val="24"/>
          <w:lang w:val="es-ES"/>
        </w:rPr>
      </w:pPr>
      <w:r>
        <w:rPr>
          <w:rFonts w:ascii="Arial" w:cs="Arial" w:hAnsi="Arial"/>
          <w:sz w:val="24"/>
          <w:szCs w:val="24"/>
          <w:lang w:val="es-ES"/>
        </w:rPr>
        <w:t xml:space="preserve">Cuba. Ministerio de Educación Superior.(2004). </w:t>
      </w:r>
      <w:r>
        <w:rPr>
          <w:rFonts w:ascii="Arial" w:cs="Arial" w:hAnsi="Arial"/>
          <w:i/>
          <w:sz w:val="24"/>
          <w:szCs w:val="24"/>
          <w:lang w:val="es-ES"/>
        </w:rPr>
        <w:t>Reglamento de la Educación de Postgrado de la República de Cuba</w:t>
      </w:r>
      <w:r>
        <w:rPr>
          <w:rFonts w:ascii="Arial" w:cs="Arial" w:hAnsi="Arial"/>
          <w:sz w:val="24"/>
          <w:szCs w:val="24"/>
          <w:lang w:val="es-ES"/>
        </w:rPr>
        <w:t>. Resolución Ministerial 132/2004. Documento en soporte digital. La Habana.</w:t>
      </w:r>
    </w:p>
    <w:p>
      <w:pPr>
        <w:pStyle w:val="style94"/>
        <w:numPr>
          <w:ilvl w:val="0"/>
          <w:numId w:val="19"/>
        </w:numPr>
        <w:spacing w:lineRule="auto" w:line="360"/>
        <w:jc w:val="both"/>
        <w:rPr>
          <w:rFonts w:ascii="Arial" w:cs="Arial" w:hAnsi="Arial"/>
        </w:rPr>
      </w:pPr>
      <w:r>
        <w:rPr>
          <w:rFonts w:ascii="Arial" w:cs="Arial" w:hAnsi="Arial"/>
        </w:rPr>
        <w:t xml:space="preserve">Del Llano, M y Arencibia, V. (2004). </w:t>
      </w:r>
      <w:r>
        <w:rPr>
          <w:rFonts w:ascii="Arial" w:cs="Arial" w:hAnsi="Arial"/>
          <w:i/>
        </w:rPr>
        <w:t>Formación inicial y permanente de los profesores en los Institutos Superiores Pedagógicos</w:t>
      </w:r>
      <w:r>
        <w:rPr>
          <w:rFonts w:ascii="Arial" w:cs="Arial" w:hAnsi="Arial"/>
        </w:rPr>
        <w:t>. Documento en soporte digital. La Habana.</w:t>
      </w:r>
    </w:p>
    <w:p>
      <w:pPr>
        <w:pStyle w:val="style179"/>
        <w:numPr>
          <w:ilvl w:val="0"/>
          <w:numId w:val="19"/>
        </w:numPr>
        <w:rPr>
          <w:rFonts w:ascii="Arial" w:cs="Arial" w:hAnsi="Arial"/>
          <w:bCs/>
          <w:color w:val="000000"/>
          <w:sz w:val="24"/>
          <w:szCs w:val="24"/>
          <w:lang w:val="pt-BR"/>
        </w:rPr>
      </w:pPr>
      <w:r>
        <w:rPr>
          <w:rFonts w:ascii="Arial" w:cs="Arial" w:hAnsi="Arial"/>
          <w:i/>
          <w:sz w:val="24"/>
          <w:szCs w:val="24"/>
          <w:lang w:val="es-ES"/>
        </w:rPr>
        <w:t>Diccionario</w:t>
      </w:r>
      <w:r>
        <w:rPr>
          <w:rFonts w:ascii="Arial" w:cs="Arial" w:hAnsi="Arial"/>
          <w:sz w:val="24"/>
          <w:szCs w:val="24"/>
          <w:lang w:val="es-ES"/>
        </w:rPr>
        <w:t>. Disponible en</w:t>
      </w:r>
      <w:r>
        <w:rPr>
          <w:lang w:val="es-ES"/>
        </w:rPr>
        <w:t xml:space="preserve"> </w:t>
      </w:r>
      <w:r>
        <w:rPr/>
        <w:fldChar w:fldCharType="begin"/>
      </w:r>
      <w:r>
        <w:instrText xml:space="preserve"> HYPERLINK "http://lexicoon.org/es/profesionalizacion" </w:instrText>
      </w:r>
      <w:r>
        <w:rPr/>
        <w:fldChar w:fldCharType="separate"/>
      </w:r>
      <w:r>
        <w:rPr>
          <w:rStyle w:val="style85"/>
          <w:rFonts w:ascii="Arial" w:cs="Arial" w:hAnsi="Arial"/>
          <w:bCs/>
          <w:sz w:val="24"/>
          <w:szCs w:val="24"/>
          <w:lang w:val="pt-BR"/>
        </w:rPr>
        <w:t>http://lexicoon.org/es/profesionalizacion</w:t>
      </w:r>
      <w:r>
        <w:rPr/>
        <w:fldChar w:fldCharType="end"/>
      </w:r>
      <w:r>
        <w:rPr>
          <w:rFonts w:ascii="Arial" w:cs="Arial" w:hAnsi="Arial"/>
          <w:bCs/>
          <w:color w:val="000000"/>
          <w:sz w:val="24"/>
          <w:szCs w:val="24"/>
          <w:lang w:val="pt-BR"/>
        </w:rPr>
        <w:t xml:space="preserve">    </w:t>
      </w:r>
    </w:p>
    <w:p>
      <w:pPr>
        <w:pStyle w:val="style94"/>
        <w:numPr>
          <w:ilvl w:val="0"/>
          <w:numId w:val="19"/>
        </w:numPr>
        <w:spacing w:lineRule="auto" w:line="360"/>
        <w:jc w:val="both"/>
        <w:rPr>
          <w:rFonts w:ascii="Arial" w:cs="Arial" w:hAnsi="Arial"/>
        </w:rPr>
      </w:pPr>
      <w:r>
        <w:rPr/>
        <w:fldChar w:fldCharType="begin"/>
      </w:r>
      <w:r>
        <w:instrText xml:space="preserve"> HYPERLINK "https://es.wikipedia.org/wiki/Formaci%C3%B3n_profesional" </w:instrText>
      </w:r>
      <w:r>
        <w:rPr/>
        <w:fldChar w:fldCharType="separate"/>
      </w:r>
      <w:r>
        <w:rPr>
          <w:rStyle w:val="style85"/>
          <w:rFonts w:ascii="Arial" w:cs="Arial" w:hAnsi="Arial"/>
          <w:i/>
        </w:rPr>
        <w:t>Formación profesional</w:t>
      </w:r>
      <w:r>
        <w:rPr/>
        <w:fldChar w:fldCharType="end"/>
      </w:r>
      <w:r>
        <w:rPr>
          <w:rFonts w:ascii="Arial" w:cs="Arial" w:hAnsi="Arial"/>
        </w:rPr>
        <w:t xml:space="preserve">. Disponible en </w:t>
      </w:r>
      <w:r>
        <w:rPr>
          <w:rStyle w:val="style97"/>
          <w:rFonts w:ascii="Arial" w:cs="Arial" w:hAnsi="Arial"/>
        </w:rPr>
        <w:t>https://es.wikipedia.org</w:t>
      </w:r>
    </w:p>
    <w:p>
      <w:pPr>
        <w:pStyle w:val="style94"/>
        <w:numPr>
          <w:ilvl w:val="0"/>
          <w:numId w:val="19"/>
        </w:numPr>
        <w:spacing w:lineRule="auto" w:line="360"/>
        <w:ind w:left="714" w:hanging="357"/>
        <w:jc w:val="both"/>
        <w:outlineLvl w:val="1"/>
        <w:rPr>
          <w:rFonts w:ascii="Arial" w:cs="Arial" w:hAnsi="Arial"/>
          <w:lang w:val="pt-BR"/>
        </w:rPr>
      </w:pPr>
      <w:r>
        <w:rPr>
          <w:rFonts w:ascii="Arial" w:cs="Arial" w:hAnsi="Arial"/>
        </w:rPr>
        <w:t xml:space="preserve">Frigo, E. </w:t>
      </w:r>
      <w:r>
        <w:rPr>
          <w:rFonts w:ascii="Arial" w:cs="Arial" w:hAnsi="Arial"/>
          <w:bCs/>
          <w:color w:val="000000"/>
        </w:rPr>
        <w:t>¿</w:t>
      </w:r>
      <w:r>
        <w:rPr>
          <w:rFonts w:ascii="Arial" w:cs="Arial" w:hAnsi="Arial"/>
          <w:bCs/>
          <w:i/>
          <w:color w:val="000000"/>
        </w:rPr>
        <w:t>Qué es la capacitación, y qué gana una organización al capacitar a su personal?.</w:t>
      </w:r>
      <w:r>
        <w:rPr>
          <w:rFonts w:ascii="Arial" w:cs="Arial" w:hAnsi="Arial"/>
          <w:bCs/>
          <w:color w:val="000000"/>
        </w:rPr>
        <w:t xml:space="preserve"> Disponible en</w:t>
      </w:r>
      <w:r>
        <w:rPr>
          <w:rFonts w:ascii="Arial" w:cs="Arial" w:hAnsi="Arial"/>
          <w:b/>
          <w:bCs/>
          <w:color w:val="000000"/>
        </w:rPr>
        <w:t xml:space="preserve"> </w:t>
      </w:r>
      <w:r>
        <w:rPr/>
        <w:fldChar w:fldCharType="begin"/>
      </w:r>
      <w:r>
        <w:instrText xml:space="preserve"> HYPERLINK "http://www.forodeseguridad.com/artic/rrhh/7011.htm" </w:instrText>
      </w:r>
      <w:r>
        <w:rPr/>
        <w:fldChar w:fldCharType="separate"/>
      </w:r>
      <w:r>
        <w:rPr>
          <w:rStyle w:val="style85"/>
          <w:rFonts w:ascii="Arial" w:cs="Arial" w:hAnsi="Arial"/>
          <w:lang w:val="pt-BR"/>
        </w:rPr>
        <w:t>http://www.forodeseguridad.com/artic/rrhh/7011.htm</w:t>
      </w:r>
      <w:r>
        <w:rPr/>
        <w:fldChar w:fldCharType="end"/>
      </w:r>
      <w:r>
        <w:rPr>
          <w:rFonts w:ascii="Arial" w:cs="Arial" w:hAnsi="Arial"/>
        </w:rPr>
        <w:t>.</w:t>
      </w:r>
      <w:r>
        <w:rPr>
          <w:rFonts w:ascii="Arial" w:cs="Arial" w:hAnsi="Arial"/>
          <w:lang w:val="pt-BR"/>
        </w:rPr>
        <w:t xml:space="preserve"> </w:t>
      </w:r>
    </w:p>
    <w:p>
      <w:pPr>
        <w:pStyle w:val="style94"/>
        <w:numPr>
          <w:ilvl w:val="0"/>
          <w:numId w:val="19"/>
        </w:numPr>
        <w:spacing w:lineRule="auto" w:line="360"/>
        <w:ind w:left="714" w:hanging="357"/>
        <w:jc w:val="both"/>
        <w:outlineLvl w:val="1"/>
        <w:rPr>
          <w:rFonts w:ascii="Arial" w:cs="Arial" w:hAnsi="Arial"/>
          <w:lang w:val="pt-BR"/>
        </w:rPr>
      </w:pPr>
      <w:r>
        <w:rPr>
          <w:rFonts w:ascii="Arial" w:cs="Arial" w:hAnsi="Arial"/>
          <w:bCs/>
        </w:rPr>
        <w:t>Núñez Rojas, M.A., Arévalo Vera, A.,  Ávalos Davidson, B.</w:t>
      </w:r>
      <w:r>
        <w:rPr>
          <w:rFonts w:ascii="Arial" w:cs="Arial" w:hAnsi="Arial"/>
        </w:rPr>
        <w:t xml:space="preserve"> (enero, 2012).  Profesionalización docente: ¿Es posible un camino de convergencia para expertos y novatos? </w:t>
      </w:r>
      <w:r>
        <w:rPr>
          <w:rFonts w:ascii="Arial" w:cs="Arial" w:hAnsi="Arial"/>
          <w:i/>
        </w:rPr>
        <w:t xml:space="preserve">Revista electrónica de Investigación educativa, </w:t>
      </w:r>
      <w:r>
        <w:rPr>
          <w:rFonts w:ascii="Arial" w:cs="Arial" w:hAnsi="Arial"/>
        </w:rPr>
        <w:t>14(2).</w:t>
      </w:r>
    </w:p>
    <w:p>
      <w:pPr>
        <w:pStyle w:val="style94"/>
        <w:spacing w:lineRule="auto" w:line="360"/>
        <w:ind w:left="714"/>
        <w:jc w:val="both"/>
        <w:outlineLvl w:val="1"/>
        <w:rPr>
          <w:rFonts w:ascii="Arial" w:cs="Arial" w:hAnsi="Arial"/>
          <w:lang w:val="pt-BR"/>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p>
    <w:p>
      <w:pPr>
        <w:pStyle w:val="style179"/>
        <w:spacing w:after="0" w:lineRule="auto" w:line="360"/>
        <w:jc w:val="center"/>
        <w:rPr>
          <w:rFonts w:ascii="Arial" w:cs="Arial" w:hAnsi="Arial"/>
          <w:b/>
          <w:sz w:val="24"/>
          <w:szCs w:val="24"/>
          <w:lang w:val="es-ES"/>
        </w:rPr>
      </w:pPr>
      <w:r>
        <w:rPr>
          <w:rFonts w:ascii="Arial" w:cs="Arial" w:hAnsi="Arial"/>
          <w:b/>
          <w:sz w:val="24"/>
          <w:szCs w:val="24"/>
          <w:lang w:val="es-ES"/>
        </w:rPr>
        <w:t>ANEXO</w:t>
      </w:r>
    </w:p>
    <w:p>
      <w:pPr>
        <w:pStyle w:val="style179"/>
        <w:spacing w:after="0" w:lineRule="auto" w:line="360"/>
        <w:rPr>
          <w:rFonts w:ascii="Arial" w:cs="Arial" w:hAnsi="Arial"/>
          <w:sz w:val="24"/>
          <w:szCs w:val="24"/>
          <w:lang w:val="es-ES"/>
        </w:rPr>
      </w:pPr>
      <w:r>
        <w:rPr>
          <w:rFonts w:ascii="Arial" w:cs="Arial" w:hAnsi="Arial"/>
          <w:noProof/>
          <w:sz w:val="24"/>
          <w:szCs w:val="24"/>
          <w:lang w:val="es-ES" w:eastAsia="es-ES"/>
        </w:rPr>
        <w:drawing>
          <wp:inline distT="0" distB="0" distR="0" distL="0">
            <wp:extent cx="2286000" cy="1638300"/>
            <wp:effectExtent l="0" t="0" r="0" b="0"/>
            <wp:docPr id="1031" name="Imagen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Imagen 6"/>
                    <pic:cNvPicPr/>
                  </pic:nvPicPr>
                  <pic:blipFill>
                    <a:blip r:embed="rId7" cstate="print"/>
                    <a:srcRect l="0" t="0" r="0" b="0"/>
                    <a:stretch/>
                  </pic:blipFill>
                  <pic:spPr>
                    <a:xfrm rot="0">
                      <a:off x="0" y="0"/>
                      <a:ext cx="2286000" cy="1638300"/>
                    </a:xfrm>
                    <a:prstGeom prst="rect"/>
                    <a:ln>
                      <a:noFill/>
                    </a:ln>
                  </pic:spPr>
                </pic:pic>
              </a:graphicData>
            </a:graphic>
          </wp:inline>
        </w:drawing>
      </w:r>
      <w:r>
        <w:rPr>
          <w:rFonts w:ascii="Arial" w:cs="Arial" w:hAnsi="Arial"/>
          <w:sz w:val="24"/>
          <w:szCs w:val="24"/>
          <w:lang w:val="es-ES"/>
        </w:rPr>
        <w:t xml:space="preserve">                      </w:t>
      </w:r>
      <w:r>
        <w:rPr>
          <w:rFonts w:ascii="Arial" w:cs="Arial" w:hAnsi="Arial"/>
          <w:noProof/>
          <w:sz w:val="24"/>
          <w:szCs w:val="24"/>
          <w:lang w:val="es-ES" w:eastAsia="es-ES"/>
        </w:rPr>
        <w:drawing>
          <wp:inline distT="0" distB="0" distR="0" distL="0">
            <wp:extent cx="2171700" cy="1628775"/>
            <wp:effectExtent l="0" t="0" r="0" b="9525"/>
            <wp:docPr id="1032" name="Imagen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Imagen 7"/>
                    <pic:cNvPicPr/>
                  </pic:nvPicPr>
                  <pic:blipFill>
                    <a:blip r:embed="rId8" cstate="print"/>
                    <a:srcRect l="0" t="0" r="0" b="0"/>
                    <a:stretch/>
                  </pic:blipFill>
                  <pic:spPr>
                    <a:xfrm rot="0">
                      <a:off x="0" y="0"/>
                      <a:ext cx="2171700" cy="1628775"/>
                    </a:xfrm>
                    <a:prstGeom prst="rect"/>
                    <a:ln>
                      <a:noFill/>
                    </a:ln>
                  </pic:spPr>
                </pic:pic>
              </a:graphicData>
            </a:graphic>
          </wp:inline>
        </w:drawing>
      </w:r>
    </w:p>
    <w:p>
      <w:pPr>
        <w:pStyle w:val="style179"/>
        <w:spacing w:after="0" w:lineRule="auto" w:line="360"/>
        <w:jc w:val="both"/>
        <w:rPr>
          <w:rFonts w:ascii="Arial" w:cs="Arial" w:hAnsi="Arial"/>
          <w:sz w:val="24"/>
          <w:szCs w:val="24"/>
          <w:lang w:val="es-ES"/>
        </w:rPr>
      </w:pPr>
      <w:r>
        <w:rPr>
          <w:rFonts w:ascii="Arial" w:cs="Arial" w:hAnsi="Arial"/>
          <w:sz w:val="24"/>
          <w:szCs w:val="24"/>
          <w:lang w:val="es-ES"/>
        </w:rPr>
        <w:t>Conferencia especializada                                  Postgrado de Cultura informacional</w:t>
      </w:r>
    </w:p>
    <w:p>
      <w:pPr>
        <w:pStyle w:val="style179"/>
        <w:spacing w:after="0" w:lineRule="auto" w:line="36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r>
        <w:rPr>
          <w:rFonts w:ascii="Arial" w:cs="Arial" w:hAnsi="Arial"/>
          <w:noProof/>
          <w:sz w:val="24"/>
          <w:szCs w:val="24"/>
          <w:lang w:val="es-ES" w:eastAsia="es-ES"/>
        </w:rPr>
        <w:drawing>
          <wp:inline distT="0" distB="0" distR="0" distL="0">
            <wp:extent cx="2286000" cy="1600200"/>
            <wp:effectExtent l="0" t="0" r="0" b="0"/>
            <wp:docPr id="1033" name="Imagen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Imagen 8"/>
                    <pic:cNvPicPr/>
                  </pic:nvPicPr>
                  <pic:blipFill>
                    <a:blip r:embed="rId9" cstate="print"/>
                    <a:srcRect l="0" t="0" r="0" b="0"/>
                    <a:stretch/>
                  </pic:blipFill>
                  <pic:spPr>
                    <a:xfrm rot="0">
                      <a:off x="0" y="0"/>
                      <a:ext cx="2286000" cy="1600200"/>
                    </a:xfrm>
                    <a:prstGeom prst="rect"/>
                    <a:ln>
                      <a:noFill/>
                    </a:ln>
                  </pic:spPr>
                </pic:pic>
              </a:graphicData>
            </a:graphic>
          </wp:inline>
        </w:drawing>
      </w:r>
      <w:r>
        <w:rPr>
          <w:rFonts w:ascii="Arial" w:cs="Arial" w:hAnsi="Arial"/>
          <w:sz w:val="24"/>
          <w:szCs w:val="24"/>
          <w:lang w:val="es-ES"/>
        </w:rPr>
        <w:t xml:space="preserve">                      </w:t>
      </w:r>
      <w:r>
        <w:rPr>
          <w:rFonts w:ascii="Arial" w:cs="Arial" w:hAnsi="Arial"/>
          <w:noProof/>
          <w:sz w:val="24"/>
          <w:szCs w:val="24"/>
          <w:lang w:val="es-ES" w:eastAsia="es-ES"/>
        </w:rPr>
        <w:drawing>
          <wp:inline distT="0" distB="0" distR="0" distL="0">
            <wp:extent cx="2247900" cy="1628775"/>
            <wp:effectExtent l="0" t="0" r="0" b="9525"/>
            <wp:docPr id="1034" name="Imagen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Imagen 9"/>
                    <pic:cNvPicPr/>
                  </pic:nvPicPr>
                  <pic:blipFill>
                    <a:blip r:embed="rId10" cstate="print"/>
                    <a:srcRect l="0" t="0" r="0" b="0"/>
                    <a:stretch/>
                  </pic:blipFill>
                  <pic:spPr>
                    <a:xfrm rot="0">
                      <a:off x="0" y="0"/>
                      <a:ext cx="2247900" cy="1628775"/>
                    </a:xfrm>
                    <a:prstGeom prst="rect"/>
                    <a:ln>
                      <a:noFill/>
                    </a:ln>
                  </pic:spPr>
                </pic:pic>
              </a:graphicData>
            </a:graphic>
          </wp:inline>
        </w:drawing>
      </w:r>
    </w:p>
    <w:p>
      <w:pPr>
        <w:pStyle w:val="style179"/>
        <w:spacing w:after="0" w:lineRule="auto" w:line="360"/>
        <w:rPr>
          <w:rFonts w:ascii="Arial" w:cs="Arial" w:hAnsi="Arial"/>
          <w:sz w:val="24"/>
          <w:szCs w:val="24"/>
          <w:lang w:val="es-ES"/>
        </w:rPr>
      </w:pPr>
      <w:r>
        <w:rPr>
          <w:rFonts w:ascii="Arial" w:cs="Arial" w:hAnsi="Arial"/>
          <w:sz w:val="24"/>
          <w:szCs w:val="24"/>
          <w:lang w:val="es-ES"/>
        </w:rPr>
        <w:t>Espacio Conociendo lo nuevo                               Taller</w:t>
      </w:r>
    </w:p>
    <w:p>
      <w:pPr>
        <w:pStyle w:val="style179"/>
        <w:spacing w:after="0" w:lineRule="auto" w:line="360"/>
        <w:ind w:left="0"/>
        <w:jc w:val="both"/>
        <w:rPr>
          <w:rFonts w:ascii="Arial" w:cs="Arial" w:hAnsi="Arial"/>
          <w:sz w:val="24"/>
          <w:szCs w:val="24"/>
          <w:lang w:val="es-ES"/>
        </w:rPr>
      </w:pPr>
    </w:p>
    <w:p>
      <w:pPr>
        <w:pStyle w:val="style179"/>
        <w:spacing w:after="0" w:lineRule="auto" w:line="360"/>
        <w:jc w:val="both"/>
        <w:rPr>
          <w:rFonts w:ascii="Arial" w:cs="Arial" w:hAnsi="Arial"/>
          <w:sz w:val="24"/>
          <w:szCs w:val="24"/>
          <w:lang w:val="es-ES"/>
        </w:rPr>
      </w:pPr>
      <w:r>
        <w:rPr>
          <w:rFonts w:ascii="Arial" w:cs="Arial" w:hAnsi="Arial"/>
          <w:noProof/>
          <w:sz w:val="24"/>
          <w:szCs w:val="24"/>
          <w:lang w:val="es-ES" w:eastAsia="es-ES"/>
        </w:rPr>
        <w:drawing>
          <wp:inline distT="0" distB="0" distR="0" distL="0">
            <wp:extent cx="2295525" cy="1981200"/>
            <wp:effectExtent l="0" t="0" r="9525" b="0"/>
            <wp:docPr id="1035" name="Imagen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Imagen 10"/>
                    <pic:cNvPicPr/>
                  </pic:nvPicPr>
                  <pic:blipFill>
                    <a:blip r:embed="rId11" cstate="print"/>
                    <a:srcRect l="0" t="0" r="0" b="0"/>
                    <a:stretch/>
                  </pic:blipFill>
                  <pic:spPr>
                    <a:xfrm rot="0">
                      <a:off x="0" y="0"/>
                      <a:ext cx="2295525" cy="1981200"/>
                    </a:xfrm>
                    <a:prstGeom prst="rect"/>
                    <a:ln>
                      <a:noFill/>
                    </a:ln>
                  </pic:spPr>
                </pic:pic>
              </a:graphicData>
            </a:graphic>
          </wp:inline>
        </w:drawing>
      </w:r>
      <w:r>
        <w:rPr>
          <w:rFonts w:ascii="Arial" w:cs="Arial" w:hAnsi="Arial"/>
          <w:sz w:val="24"/>
          <w:szCs w:val="24"/>
          <w:lang w:val="es-ES"/>
        </w:rPr>
        <w:t xml:space="preserve">                      </w:t>
      </w:r>
      <w:r>
        <w:rPr>
          <w:rFonts w:ascii="Arial" w:cs="Arial" w:hAnsi="Arial"/>
          <w:noProof/>
          <w:sz w:val="24"/>
          <w:szCs w:val="24"/>
          <w:lang w:val="es-ES" w:eastAsia="es-ES"/>
        </w:rPr>
        <w:drawing>
          <wp:inline distT="0" distB="0" distR="0" distL="0">
            <wp:extent cx="2247900" cy="2076449"/>
            <wp:effectExtent l="0" t="0" r="0" b="0"/>
            <wp:docPr id="1036" name="Imagen 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Imagen 11"/>
                    <pic:cNvPicPr/>
                  </pic:nvPicPr>
                  <pic:blipFill>
                    <a:blip r:embed="rId12" cstate="print"/>
                    <a:srcRect l="0" t="0" r="0" b="0"/>
                    <a:stretch/>
                  </pic:blipFill>
                  <pic:spPr>
                    <a:xfrm rot="0">
                      <a:off x="0" y="0"/>
                      <a:ext cx="2247900" cy="2076449"/>
                    </a:xfrm>
                    <a:prstGeom prst="rect"/>
                    <a:ln>
                      <a:noFill/>
                    </a:ln>
                  </pic:spPr>
                </pic:pic>
              </a:graphicData>
            </a:graphic>
          </wp:inline>
        </w:drawing>
      </w:r>
    </w:p>
    <w:p>
      <w:pPr>
        <w:pStyle w:val="style179"/>
        <w:spacing w:after="0" w:lineRule="auto" w:line="360"/>
        <w:jc w:val="center"/>
        <w:rPr>
          <w:rFonts w:ascii="Arial" w:cs="Arial" w:hAnsi="Arial"/>
          <w:sz w:val="24"/>
          <w:szCs w:val="24"/>
          <w:lang w:val="es-ES"/>
        </w:rPr>
      </w:pPr>
      <w:r>
        <w:rPr>
          <w:rFonts w:ascii="Arial" w:cs="Arial" w:hAnsi="Arial"/>
          <w:sz w:val="24"/>
          <w:szCs w:val="24"/>
          <w:lang w:val="es-ES"/>
        </w:rPr>
        <w:t>Defensas de Maestría</w:t>
      </w:r>
    </w:p>
    <w:sectPr>
      <w:pgSz w:w="11906" w:h="16838" w:orient="portrait"/>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Symbol"/>
    <w:panose1 w:val="05050102010007020507"/>
    <w:charset w:val="02"/>
    <w:family w:val="roman"/>
    <w:pitch w:val="variable"/>
    <w:sig w:usb0="00000000" w:usb1="10000000" w:usb2="00000000" w:usb3="00000000" w:csb0="80000000" w:csb1="00000000"/>
  </w:font>
  <w:font w:name="Times New Roman">
    <w:altName w:val="Times New Roman"/>
    <w:panose1 w:val="02020603050004020304"/>
    <w:charset w:val="00"/>
    <w:family w:val="roman"/>
    <w:pitch w:val="variable"/>
    <w:sig w:usb0="E0002EFF" w:usb1="C000785B" w:usb2="00000009" w:usb3="00000000" w:csb0="000001FF" w:csb1="00000000"/>
  </w:font>
  <w:font w:name="Courier New">
    <w:altName w:val="Courier New"/>
    <w:panose1 w:val="02070309020002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Arial">
    <w:altName w:val="Arial"/>
    <w:panose1 w:val="020b0604020002020204"/>
    <w:charset w:val="00"/>
    <w:family w:val="swiss"/>
    <w:pitch w:val="variable"/>
    <w:sig w:usb0="E0002EFF" w:usb1="C000785B" w:usb2="00000009" w:usb3="00000000" w:csb0="000001FF" w:csb1="00000000"/>
  </w:font>
  <w:font w:name="Calibri">
    <w:altName w:val="Calibri"/>
    <w:panose1 w:val="020f0502020002030204"/>
    <w:charset w:val="00"/>
    <w:family w:val="swiss"/>
    <w:pitch w:val="variable"/>
    <w:sig w:usb0="E4002EFF" w:usb1="C000247B" w:usb2="00000009" w:usb3="00000000" w:csb0="000001FF" w:csb1="00000000"/>
  </w:font>
  <w:font w:name="Cambria">
    <w:altName w:val="Cambria"/>
    <w:panose1 w:val="02040503050004030204"/>
    <w:charset w:val="00"/>
    <w:family w:val="roman"/>
    <w:pitch w:val="variable"/>
    <w:sig w:usb0="E00006FF" w:usb1="420024FF" w:usb2="02000000" w:usb3="00000000" w:csb0="0000019F" w:csb1="00000000"/>
  </w:font>
  <w:font w:name="Tahoma">
    <w:altName w:val="Tahoma"/>
    <w:panose1 w:val="020b0604030005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multilevel"/>
    <w:tmpl w:val="ADDC4A40"/>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
    <w:nsid w:val="00000001"/>
    <w:multiLevelType w:val="hybridMultilevel"/>
    <w:tmpl w:val="B02AA9D4"/>
    <w:lvl w:ilvl="0" w:tplc="0C0A0001">
      <w:start w:val="1"/>
      <w:numFmt w:val="bullet"/>
      <w:lvlText w:val=""/>
      <w:lvlJc w:val="left"/>
      <w:pPr>
        <w:tabs>
          <w:tab w:val="left" w:leader="none" w:pos="720"/>
        </w:tabs>
        <w:ind w:left="720" w:hanging="360"/>
      </w:pPr>
      <w:rPr>
        <w:rFonts w:ascii="Symbol" w:hAnsi="Symbol" w:hint="default"/>
      </w:rPr>
    </w:lvl>
    <w:lvl w:ilvl="1" w:tplc="0C0A0003">
      <w:start w:val="1"/>
      <w:numFmt w:val="decimal"/>
      <w:lvlText w:val="%2."/>
      <w:lvlJc w:val="left"/>
      <w:pPr>
        <w:tabs>
          <w:tab w:val="left" w:leader="none" w:pos="1440"/>
        </w:tabs>
        <w:ind w:left="1440" w:hanging="360"/>
      </w:pPr>
      <w:rPr>
        <w:rFonts w:cs="Times New Roman"/>
      </w:rPr>
    </w:lvl>
    <w:lvl w:ilvl="2" w:tplc="0C0A0005">
      <w:start w:val="1"/>
      <w:numFmt w:val="decimal"/>
      <w:lvlText w:val="%3."/>
      <w:lvlJc w:val="left"/>
      <w:pPr>
        <w:tabs>
          <w:tab w:val="left" w:leader="none" w:pos="2160"/>
        </w:tabs>
        <w:ind w:left="2160" w:hanging="360"/>
      </w:pPr>
      <w:rPr>
        <w:rFonts w:cs="Times New Roman"/>
      </w:rPr>
    </w:lvl>
    <w:lvl w:ilvl="3" w:tplc="0C0A0001">
      <w:start w:val="1"/>
      <w:numFmt w:val="bullet"/>
      <w:lvlText w:val=""/>
      <w:lvlJc w:val="left"/>
      <w:pPr>
        <w:tabs>
          <w:tab w:val="left" w:leader="none" w:pos="2880"/>
        </w:tabs>
        <w:ind w:left="2880" w:hanging="360"/>
      </w:pPr>
      <w:rPr>
        <w:rFonts w:ascii="Symbol" w:hAnsi="Symbol" w:hint="default"/>
      </w:rPr>
    </w:lvl>
    <w:lvl w:ilvl="4" w:tplc="0C0A0003">
      <w:start w:val="1"/>
      <w:numFmt w:val="decimal"/>
      <w:lvlText w:val="%5."/>
      <w:lvlJc w:val="left"/>
      <w:pPr>
        <w:tabs>
          <w:tab w:val="left" w:leader="none" w:pos="3600"/>
        </w:tabs>
        <w:ind w:left="3600" w:hanging="360"/>
      </w:pPr>
      <w:rPr>
        <w:rFonts w:cs="Times New Roman"/>
      </w:rPr>
    </w:lvl>
    <w:lvl w:ilvl="5" w:tplc="0C0A0005">
      <w:start w:val="1"/>
      <w:numFmt w:val="decimal"/>
      <w:lvlText w:val="%6."/>
      <w:lvlJc w:val="left"/>
      <w:pPr>
        <w:tabs>
          <w:tab w:val="left" w:leader="none" w:pos="4320"/>
        </w:tabs>
        <w:ind w:left="4320" w:hanging="360"/>
      </w:pPr>
      <w:rPr>
        <w:rFonts w:cs="Times New Roman"/>
      </w:rPr>
    </w:lvl>
    <w:lvl w:ilvl="6" w:tplc="0C0A0001">
      <w:start w:val="1"/>
      <w:numFmt w:val="decimal"/>
      <w:lvlText w:val="%7."/>
      <w:lvlJc w:val="left"/>
      <w:pPr>
        <w:tabs>
          <w:tab w:val="left" w:leader="none" w:pos="5040"/>
        </w:tabs>
        <w:ind w:left="5040" w:hanging="360"/>
      </w:pPr>
      <w:rPr>
        <w:rFonts w:cs="Times New Roman"/>
      </w:rPr>
    </w:lvl>
    <w:lvl w:ilvl="7" w:tplc="0C0A0003">
      <w:start w:val="1"/>
      <w:numFmt w:val="decimal"/>
      <w:lvlText w:val="%8."/>
      <w:lvlJc w:val="left"/>
      <w:pPr>
        <w:tabs>
          <w:tab w:val="left" w:leader="none" w:pos="5760"/>
        </w:tabs>
        <w:ind w:left="5760" w:hanging="360"/>
      </w:pPr>
      <w:rPr>
        <w:rFonts w:cs="Times New Roman"/>
      </w:rPr>
    </w:lvl>
    <w:lvl w:ilvl="8" w:tplc="0C0A0005">
      <w:start w:val="1"/>
      <w:numFmt w:val="decimal"/>
      <w:lvlText w:val="%9."/>
      <w:lvlJc w:val="left"/>
      <w:pPr>
        <w:tabs>
          <w:tab w:val="left" w:leader="none" w:pos="6480"/>
        </w:tabs>
        <w:ind w:left="6480" w:hanging="360"/>
      </w:pPr>
      <w:rPr>
        <w:rFonts w:cs="Times New Roman"/>
      </w:rPr>
    </w:lvl>
  </w:abstractNum>
  <w:abstractNum w:abstractNumId="2">
    <w:nsid w:val="00000002"/>
    <w:multiLevelType w:val="hybridMultilevel"/>
    <w:tmpl w:val="545CB8DA"/>
    <w:lvl w:ilvl="0" w:tplc="0C0A000F">
      <w:start w:val="1"/>
      <w:numFmt w:val="decimal"/>
      <w:lvlText w:val="%1."/>
      <w:lvlJc w:val="left"/>
      <w:pPr>
        <w:ind w:left="720" w:hanging="360"/>
      </w:pPr>
    </w:lvl>
    <w:lvl w:ilvl="1" w:tplc="0C0A0019">
      <w:start w:val="1"/>
      <w:numFmt w:val="decimal"/>
      <w:lvlText w:val="%2."/>
      <w:lvlJc w:val="left"/>
      <w:pPr>
        <w:tabs>
          <w:tab w:val="left" w:leader="none" w:pos="1440"/>
        </w:tabs>
        <w:ind w:left="1440" w:hanging="360"/>
      </w:pPr>
    </w:lvl>
    <w:lvl w:ilvl="2" w:tplc="0C0A001B">
      <w:start w:val="1"/>
      <w:numFmt w:val="decimal"/>
      <w:lvlText w:val="%3."/>
      <w:lvlJc w:val="left"/>
      <w:pPr>
        <w:tabs>
          <w:tab w:val="left" w:leader="none" w:pos="2160"/>
        </w:tabs>
        <w:ind w:left="2160" w:hanging="360"/>
      </w:pPr>
    </w:lvl>
    <w:lvl w:ilvl="3" w:tplc="0C0A000F">
      <w:start w:val="1"/>
      <w:numFmt w:val="decimal"/>
      <w:lvlText w:val="%4."/>
      <w:lvlJc w:val="left"/>
      <w:pPr>
        <w:tabs>
          <w:tab w:val="left" w:leader="none" w:pos="2880"/>
        </w:tabs>
        <w:ind w:left="2880" w:hanging="360"/>
      </w:pPr>
    </w:lvl>
    <w:lvl w:ilvl="4" w:tplc="0C0A0019">
      <w:start w:val="1"/>
      <w:numFmt w:val="decimal"/>
      <w:lvlText w:val="%5."/>
      <w:lvlJc w:val="left"/>
      <w:pPr>
        <w:tabs>
          <w:tab w:val="left" w:leader="none" w:pos="3600"/>
        </w:tabs>
        <w:ind w:left="3600" w:hanging="360"/>
      </w:pPr>
    </w:lvl>
    <w:lvl w:ilvl="5" w:tplc="0C0A001B">
      <w:start w:val="1"/>
      <w:numFmt w:val="decimal"/>
      <w:lvlText w:val="%6."/>
      <w:lvlJc w:val="left"/>
      <w:pPr>
        <w:tabs>
          <w:tab w:val="left" w:leader="none" w:pos="4320"/>
        </w:tabs>
        <w:ind w:left="4320" w:hanging="360"/>
      </w:pPr>
    </w:lvl>
    <w:lvl w:ilvl="6" w:tplc="0C0A000F">
      <w:start w:val="1"/>
      <w:numFmt w:val="decimal"/>
      <w:lvlText w:val="%7."/>
      <w:lvlJc w:val="left"/>
      <w:pPr>
        <w:tabs>
          <w:tab w:val="left" w:leader="none" w:pos="5040"/>
        </w:tabs>
        <w:ind w:left="5040" w:hanging="360"/>
      </w:pPr>
    </w:lvl>
    <w:lvl w:ilvl="7" w:tplc="0C0A0019">
      <w:start w:val="1"/>
      <w:numFmt w:val="decimal"/>
      <w:lvlText w:val="%8."/>
      <w:lvlJc w:val="left"/>
      <w:pPr>
        <w:tabs>
          <w:tab w:val="left" w:leader="none" w:pos="5760"/>
        </w:tabs>
        <w:ind w:left="5760" w:hanging="360"/>
      </w:pPr>
    </w:lvl>
    <w:lvl w:ilvl="8" w:tplc="0C0A001B">
      <w:start w:val="1"/>
      <w:numFmt w:val="decimal"/>
      <w:lvlText w:val="%9."/>
      <w:lvlJc w:val="left"/>
      <w:pPr>
        <w:tabs>
          <w:tab w:val="left" w:leader="none" w:pos="6480"/>
        </w:tabs>
        <w:ind w:left="6480" w:hanging="360"/>
      </w:pPr>
    </w:lvl>
  </w:abstractNum>
  <w:abstractNum w:abstractNumId="3">
    <w:nsid w:val="00000003"/>
    <w:multiLevelType w:val="hybridMultilevel"/>
    <w:tmpl w:val="70D03CF2"/>
    <w:lvl w:ilvl="0" w:tplc="6952D316">
      <w:start w:val="1"/>
      <w:numFmt w:val="decimal"/>
      <w:lvlText w:val="%1)"/>
      <w:lvlJc w:val="left"/>
      <w:pPr>
        <w:ind w:left="720" w:hanging="360"/>
      </w:pPr>
      <w:rPr>
        <w:rFonts w:ascii="Arial" w:cs="Times New Roman" w:hAnsi="Arial" w:hint="default"/>
        <w:sz w:val="24"/>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
    <w:nsid w:val="00000004"/>
    <w:multiLevelType w:val="hybridMultilevel"/>
    <w:tmpl w:val="46441786"/>
    <w:lvl w:ilvl="0" w:tplc="0C0A000F">
      <w:start w:val="1"/>
      <w:numFmt w:val="decimal"/>
      <w:lvlText w:val="%1."/>
      <w:lvlJc w:val="left"/>
      <w:pPr>
        <w:tabs>
          <w:tab w:val="left" w:leader="none" w:pos="720"/>
        </w:tabs>
        <w:ind w:left="720" w:hanging="360"/>
      </w:pPr>
      <w:rPr>
        <w:rFonts w:cs="Times New Roman"/>
      </w:rPr>
    </w:lvl>
    <w:lvl w:ilvl="1" w:tplc="E97E36D2">
      <w:start w:val="10"/>
      <w:numFmt w:val="bullet"/>
      <w:lvlText w:val="-"/>
      <w:lvlJc w:val="left"/>
      <w:pPr>
        <w:tabs>
          <w:tab w:val="left" w:leader="none" w:pos="1455"/>
        </w:tabs>
        <w:ind w:left="1455" w:hanging="375"/>
      </w:pPr>
      <w:rPr>
        <w:rFonts w:ascii="Arial" w:eastAsia="Times New Roman" w:hAnsi="Arial" w:hint="default"/>
      </w:rPr>
    </w:lvl>
    <w:lvl w:ilvl="2" w:tplc="0C0A001B">
      <w:start w:val="1"/>
      <w:numFmt w:val="decimal"/>
      <w:lvlText w:val="%3."/>
      <w:lvlJc w:val="left"/>
      <w:pPr>
        <w:tabs>
          <w:tab w:val="left" w:leader="none" w:pos="2160"/>
        </w:tabs>
        <w:ind w:left="2160" w:hanging="360"/>
      </w:pPr>
      <w:rPr>
        <w:rFonts w:cs="Times New Roman"/>
      </w:rPr>
    </w:lvl>
    <w:lvl w:ilvl="3" w:tplc="0C0A000F">
      <w:start w:val="1"/>
      <w:numFmt w:val="decimal"/>
      <w:lvlText w:val="%4."/>
      <w:lvlJc w:val="left"/>
      <w:pPr>
        <w:tabs>
          <w:tab w:val="left" w:leader="none" w:pos="2880"/>
        </w:tabs>
        <w:ind w:left="2880" w:hanging="360"/>
      </w:pPr>
      <w:rPr>
        <w:rFonts w:cs="Times New Roman"/>
      </w:rPr>
    </w:lvl>
    <w:lvl w:ilvl="4" w:tplc="0C0A0019">
      <w:start w:val="1"/>
      <w:numFmt w:val="decimal"/>
      <w:lvlText w:val="%5."/>
      <w:lvlJc w:val="left"/>
      <w:pPr>
        <w:tabs>
          <w:tab w:val="left" w:leader="none" w:pos="3600"/>
        </w:tabs>
        <w:ind w:left="3600" w:hanging="360"/>
      </w:pPr>
      <w:rPr>
        <w:rFonts w:cs="Times New Roman"/>
      </w:rPr>
    </w:lvl>
    <w:lvl w:ilvl="5" w:tplc="0C0A001B">
      <w:start w:val="1"/>
      <w:numFmt w:val="decimal"/>
      <w:lvlText w:val="%6."/>
      <w:lvlJc w:val="left"/>
      <w:pPr>
        <w:tabs>
          <w:tab w:val="left" w:leader="none" w:pos="4320"/>
        </w:tabs>
        <w:ind w:left="4320" w:hanging="360"/>
      </w:pPr>
      <w:rPr>
        <w:rFonts w:cs="Times New Roman"/>
      </w:rPr>
    </w:lvl>
    <w:lvl w:ilvl="6" w:tplc="0C0A000F">
      <w:start w:val="1"/>
      <w:numFmt w:val="decimal"/>
      <w:lvlText w:val="%7."/>
      <w:lvlJc w:val="left"/>
      <w:pPr>
        <w:tabs>
          <w:tab w:val="left" w:leader="none" w:pos="5040"/>
        </w:tabs>
        <w:ind w:left="5040" w:hanging="360"/>
      </w:pPr>
      <w:rPr>
        <w:rFonts w:cs="Times New Roman"/>
      </w:rPr>
    </w:lvl>
    <w:lvl w:ilvl="7" w:tplc="0C0A0019">
      <w:start w:val="1"/>
      <w:numFmt w:val="decimal"/>
      <w:lvlText w:val="%8."/>
      <w:lvlJc w:val="left"/>
      <w:pPr>
        <w:tabs>
          <w:tab w:val="left" w:leader="none" w:pos="5760"/>
        </w:tabs>
        <w:ind w:left="5760" w:hanging="360"/>
      </w:pPr>
      <w:rPr>
        <w:rFonts w:cs="Times New Roman"/>
      </w:rPr>
    </w:lvl>
    <w:lvl w:ilvl="8" w:tplc="0C0A001B">
      <w:start w:val="1"/>
      <w:numFmt w:val="decimal"/>
      <w:lvlText w:val="%9."/>
      <w:lvlJc w:val="left"/>
      <w:pPr>
        <w:tabs>
          <w:tab w:val="left" w:leader="none" w:pos="6480"/>
        </w:tabs>
        <w:ind w:left="6480" w:hanging="360"/>
      </w:pPr>
      <w:rPr>
        <w:rFonts w:cs="Times New Roman"/>
      </w:rPr>
    </w:lvl>
  </w:abstractNum>
  <w:abstractNum w:abstractNumId="5">
    <w:nsid w:val="00000005"/>
    <w:multiLevelType w:val="hybridMultilevel"/>
    <w:tmpl w:val="70D03CF2"/>
    <w:lvl w:ilvl="0" w:tplc="6952D316">
      <w:start w:val="1"/>
      <w:numFmt w:val="decimal"/>
      <w:lvlText w:val="%1)"/>
      <w:lvlJc w:val="left"/>
      <w:pPr>
        <w:ind w:left="720" w:hanging="360"/>
      </w:pPr>
      <w:rPr>
        <w:rFonts w:ascii="Arial" w:cs="Times New Roman" w:hAnsi="Arial" w:hint="default"/>
        <w:sz w:val="24"/>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6">
    <w:nsid w:val="00000006"/>
    <w:multiLevelType w:val="hybridMultilevel"/>
    <w:tmpl w:val="A3F0CC8C"/>
    <w:lvl w:ilvl="0" w:tplc="B6AEE270">
      <w:start w:val="13"/>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00000007"/>
    <w:multiLevelType w:val="multilevel"/>
    <w:tmpl w:val="E6002A34"/>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8">
    <w:nsid w:val="00000008"/>
    <w:multiLevelType w:val="hybridMultilevel"/>
    <w:tmpl w:val="51689316"/>
    <w:lvl w:ilvl="0" w:tplc="0C0A000F">
      <w:start w:val="1"/>
      <w:numFmt w:val="decimal"/>
      <w:lvlText w:val="%1."/>
      <w:lvlJc w:val="left"/>
      <w:pPr>
        <w:tabs>
          <w:tab w:val="left" w:leader="none" w:pos="720"/>
        </w:tabs>
        <w:ind w:left="720" w:hanging="360"/>
      </w:pPr>
      <w:rPr>
        <w:rFonts w:cs="Times New Roman"/>
      </w:rPr>
    </w:lvl>
    <w:lvl w:ilvl="1" w:tplc="0C0A0019">
      <w:start w:val="1"/>
      <w:numFmt w:val="decimal"/>
      <w:lvlText w:val="%2."/>
      <w:lvlJc w:val="left"/>
      <w:pPr>
        <w:tabs>
          <w:tab w:val="left" w:leader="none" w:pos="1440"/>
        </w:tabs>
        <w:ind w:left="1440" w:hanging="360"/>
      </w:pPr>
      <w:rPr>
        <w:rFonts w:cs="Times New Roman"/>
      </w:rPr>
    </w:lvl>
    <w:lvl w:ilvl="2" w:tplc="0C0A001B">
      <w:start w:val="1"/>
      <w:numFmt w:val="decimal"/>
      <w:lvlText w:val="%3."/>
      <w:lvlJc w:val="left"/>
      <w:pPr>
        <w:tabs>
          <w:tab w:val="left" w:leader="none" w:pos="2160"/>
        </w:tabs>
        <w:ind w:left="2160" w:hanging="360"/>
      </w:pPr>
      <w:rPr>
        <w:rFonts w:cs="Times New Roman"/>
      </w:rPr>
    </w:lvl>
    <w:lvl w:ilvl="3" w:tplc="0C0A000F">
      <w:start w:val="1"/>
      <w:numFmt w:val="decimal"/>
      <w:lvlText w:val="%4."/>
      <w:lvlJc w:val="left"/>
      <w:pPr>
        <w:tabs>
          <w:tab w:val="left" w:leader="none" w:pos="2880"/>
        </w:tabs>
        <w:ind w:left="2880" w:hanging="360"/>
      </w:pPr>
      <w:rPr>
        <w:rFonts w:cs="Times New Roman"/>
      </w:rPr>
    </w:lvl>
    <w:lvl w:ilvl="4" w:tplc="0C0A0019">
      <w:start w:val="1"/>
      <w:numFmt w:val="decimal"/>
      <w:lvlText w:val="%5."/>
      <w:lvlJc w:val="left"/>
      <w:pPr>
        <w:tabs>
          <w:tab w:val="left" w:leader="none" w:pos="3600"/>
        </w:tabs>
        <w:ind w:left="3600" w:hanging="360"/>
      </w:pPr>
      <w:rPr>
        <w:rFonts w:cs="Times New Roman"/>
      </w:rPr>
    </w:lvl>
    <w:lvl w:ilvl="5" w:tplc="0C0A001B">
      <w:start w:val="1"/>
      <w:numFmt w:val="decimal"/>
      <w:lvlText w:val="%6."/>
      <w:lvlJc w:val="left"/>
      <w:pPr>
        <w:tabs>
          <w:tab w:val="left" w:leader="none" w:pos="4320"/>
        </w:tabs>
        <w:ind w:left="4320" w:hanging="360"/>
      </w:pPr>
      <w:rPr>
        <w:rFonts w:cs="Times New Roman"/>
      </w:rPr>
    </w:lvl>
    <w:lvl w:ilvl="6" w:tplc="0C0A000F">
      <w:start w:val="1"/>
      <w:numFmt w:val="decimal"/>
      <w:lvlText w:val="%7."/>
      <w:lvlJc w:val="left"/>
      <w:pPr>
        <w:tabs>
          <w:tab w:val="left" w:leader="none" w:pos="5040"/>
        </w:tabs>
        <w:ind w:left="5040" w:hanging="360"/>
      </w:pPr>
      <w:rPr>
        <w:rFonts w:cs="Times New Roman"/>
      </w:rPr>
    </w:lvl>
    <w:lvl w:ilvl="7" w:tplc="0C0A0019">
      <w:start w:val="1"/>
      <w:numFmt w:val="decimal"/>
      <w:lvlText w:val="%8."/>
      <w:lvlJc w:val="left"/>
      <w:pPr>
        <w:tabs>
          <w:tab w:val="left" w:leader="none" w:pos="5760"/>
        </w:tabs>
        <w:ind w:left="5760" w:hanging="360"/>
      </w:pPr>
      <w:rPr>
        <w:rFonts w:cs="Times New Roman"/>
      </w:rPr>
    </w:lvl>
    <w:lvl w:ilvl="8" w:tplc="0C0A001B">
      <w:start w:val="1"/>
      <w:numFmt w:val="decimal"/>
      <w:lvlText w:val="%9."/>
      <w:lvlJc w:val="left"/>
      <w:pPr>
        <w:tabs>
          <w:tab w:val="left" w:leader="none" w:pos="6480"/>
        </w:tabs>
        <w:ind w:left="6480" w:hanging="360"/>
      </w:pPr>
      <w:rPr>
        <w:rFonts w:cs="Times New Roman"/>
      </w:rPr>
    </w:lvl>
  </w:abstractNum>
  <w:abstractNum w:abstractNumId="9">
    <w:nsid w:val="00000009"/>
    <w:multiLevelType w:val="hybridMultilevel"/>
    <w:tmpl w:val="8FDC668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000000A"/>
    <w:multiLevelType w:val="hybridMultilevel"/>
    <w:tmpl w:val="F5263F52"/>
    <w:lvl w:ilvl="0" w:tplc="0AE8B2E8">
      <w:start w:val="1"/>
      <w:numFmt w:val="bullet"/>
      <w:lvlText w:val="-"/>
      <w:lvlJc w:val="left"/>
      <w:pPr>
        <w:ind w:left="720" w:hanging="360"/>
      </w:pPr>
      <w:rPr>
        <w:rFonts w:ascii="Times New Roman" w:eastAsia="Times New Roman" w:hAnsi="Times New Roman" w:hint="default"/>
        <w:sz w:val="24"/>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000000B"/>
    <w:multiLevelType w:val="hybridMultilevel"/>
    <w:tmpl w:val="2E1A1696"/>
    <w:lvl w:ilvl="0" w:tplc="3A0A1FD2">
      <w:start w:val="1"/>
      <w:numFmt w:val="decimal"/>
      <w:lvlText w:val="%1-"/>
      <w:lvlJc w:val="left"/>
      <w:pPr>
        <w:ind w:left="720" w:hanging="360"/>
      </w:pPr>
      <w:rPr>
        <w:rFonts w:cs="Times New Roman" w:hint="default"/>
        <w:color w:val="auto"/>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2">
    <w:nsid w:val="0000000C"/>
    <w:multiLevelType w:val="hybridMultilevel"/>
    <w:tmpl w:val="70D03CF2"/>
    <w:lvl w:ilvl="0" w:tplc="6952D316">
      <w:start w:val="1"/>
      <w:numFmt w:val="decimal"/>
      <w:lvlText w:val="%1)"/>
      <w:lvlJc w:val="left"/>
      <w:pPr>
        <w:ind w:left="720" w:hanging="360"/>
      </w:pPr>
      <w:rPr>
        <w:rFonts w:ascii="Arial" w:cs="Times New Roman" w:hAnsi="Arial" w:hint="default"/>
        <w:sz w:val="24"/>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3">
    <w:nsid w:val="0000000D"/>
    <w:multiLevelType w:val="hybridMultilevel"/>
    <w:tmpl w:val="9B14CCCE"/>
    <w:lvl w:ilvl="0" w:tplc="1F52D0D8">
      <w:start w:val="5"/>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0000000E"/>
    <w:multiLevelType w:val="hybridMultilevel"/>
    <w:tmpl w:val="ECECC54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0000000F"/>
    <w:multiLevelType w:val="multilevel"/>
    <w:tmpl w:val="80628CA2"/>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6">
    <w:nsid w:val="00000010"/>
    <w:multiLevelType w:val="hybridMultilevel"/>
    <w:tmpl w:val="189EDE3A"/>
    <w:lvl w:ilvl="0" w:tplc="C728BDC0">
      <w:start w:val="4"/>
      <w:numFmt w:val="bullet"/>
      <w:lvlText w:val="-"/>
      <w:lvlJc w:val="left"/>
      <w:pPr>
        <w:ind w:left="1080" w:hanging="360"/>
      </w:pPr>
      <w:rPr>
        <w:rFonts w:ascii="Calibri" w:eastAsia="Times New Roman" w:hAnsi="Calibri"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nsid w:val="00000011"/>
    <w:multiLevelType w:val="hybridMultilevel"/>
    <w:tmpl w:val="70D03CF2"/>
    <w:lvl w:ilvl="0" w:tplc="6952D316">
      <w:start w:val="1"/>
      <w:numFmt w:val="decimal"/>
      <w:lvlText w:val="%1)"/>
      <w:lvlJc w:val="left"/>
      <w:pPr>
        <w:ind w:left="720" w:hanging="360"/>
      </w:pPr>
      <w:rPr>
        <w:rFonts w:ascii="Arial" w:cs="Times New Roman" w:hAnsi="Arial" w:hint="default"/>
        <w:sz w:val="24"/>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8">
    <w:nsid w:val="00000012"/>
    <w:multiLevelType w:val="hybridMultilevel"/>
    <w:tmpl w:val="C3F665B8"/>
    <w:lvl w:ilvl="0" w:tplc="E3D60616">
      <w:start w:val="1"/>
      <w:numFmt w:val="bullet"/>
      <w:lvlText w:val=""/>
      <w:lvlJc w:val="left"/>
      <w:pPr>
        <w:tabs>
          <w:tab w:val="left" w:leader="none" w:pos="928"/>
        </w:tabs>
        <w:ind w:left="928" w:hanging="360"/>
      </w:pPr>
      <w:rPr>
        <w:rFonts w:ascii="Wingdings" w:hAnsi="Wingdings" w:hint="default"/>
      </w:rPr>
    </w:lvl>
    <w:lvl w:ilvl="1" w:tplc="D60ACC94" w:tentative="1">
      <w:start w:val="1"/>
      <w:numFmt w:val="bullet"/>
      <w:lvlText w:val=""/>
      <w:lvlJc w:val="left"/>
      <w:pPr>
        <w:tabs>
          <w:tab w:val="left" w:leader="none" w:pos="1648"/>
        </w:tabs>
        <w:ind w:left="1648" w:hanging="360"/>
      </w:pPr>
      <w:rPr>
        <w:rFonts w:ascii="Wingdings" w:hAnsi="Wingdings" w:hint="default"/>
      </w:rPr>
    </w:lvl>
    <w:lvl w:ilvl="2" w:tplc="02AA992E" w:tentative="1">
      <w:start w:val="1"/>
      <w:numFmt w:val="bullet"/>
      <w:lvlText w:val=""/>
      <w:lvlJc w:val="left"/>
      <w:pPr>
        <w:tabs>
          <w:tab w:val="left" w:leader="none" w:pos="2368"/>
        </w:tabs>
        <w:ind w:left="2368" w:hanging="360"/>
      </w:pPr>
      <w:rPr>
        <w:rFonts w:ascii="Wingdings" w:hAnsi="Wingdings" w:hint="default"/>
      </w:rPr>
    </w:lvl>
    <w:lvl w:ilvl="3" w:tplc="1DE09626" w:tentative="1">
      <w:start w:val="1"/>
      <w:numFmt w:val="bullet"/>
      <w:lvlText w:val=""/>
      <w:lvlJc w:val="left"/>
      <w:pPr>
        <w:tabs>
          <w:tab w:val="left" w:leader="none" w:pos="3088"/>
        </w:tabs>
        <w:ind w:left="3088" w:hanging="360"/>
      </w:pPr>
      <w:rPr>
        <w:rFonts w:ascii="Wingdings" w:hAnsi="Wingdings" w:hint="default"/>
      </w:rPr>
    </w:lvl>
    <w:lvl w:ilvl="4" w:tplc="DA602FFA" w:tentative="1">
      <w:start w:val="1"/>
      <w:numFmt w:val="bullet"/>
      <w:lvlText w:val=""/>
      <w:lvlJc w:val="left"/>
      <w:pPr>
        <w:tabs>
          <w:tab w:val="left" w:leader="none" w:pos="3808"/>
        </w:tabs>
        <w:ind w:left="3808" w:hanging="360"/>
      </w:pPr>
      <w:rPr>
        <w:rFonts w:ascii="Wingdings" w:hAnsi="Wingdings" w:hint="default"/>
      </w:rPr>
    </w:lvl>
    <w:lvl w:ilvl="5" w:tplc="EC3A1254" w:tentative="1">
      <w:start w:val="1"/>
      <w:numFmt w:val="bullet"/>
      <w:lvlText w:val=""/>
      <w:lvlJc w:val="left"/>
      <w:pPr>
        <w:tabs>
          <w:tab w:val="left" w:leader="none" w:pos="4528"/>
        </w:tabs>
        <w:ind w:left="4528" w:hanging="360"/>
      </w:pPr>
      <w:rPr>
        <w:rFonts w:ascii="Wingdings" w:hAnsi="Wingdings" w:hint="default"/>
      </w:rPr>
    </w:lvl>
    <w:lvl w:ilvl="6" w:tplc="A2C85A5C" w:tentative="1">
      <w:start w:val="1"/>
      <w:numFmt w:val="bullet"/>
      <w:lvlText w:val=""/>
      <w:lvlJc w:val="left"/>
      <w:pPr>
        <w:tabs>
          <w:tab w:val="left" w:leader="none" w:pos="5248"/>
        </w:tabs>
        <w:ind w:left="5248" w:hanging="360"/>
      </w:pPr>
      <w:rPr>
        <w:rFonts w:ascii="Wingdings" w:hAnsi="Wingdings" w:hint="default"/>
      </w:rPr>
    </w:lvl>
    <w:lvl w:ilvl="7" w:tplc="DB9EFA44" w:tentative="1">
      <w:start w:val="1"/>
      <w:numFmt w:val="bullet"/>
      <w:lvlText w:val=""/>
      <w:lvlJc w:val="left"/>
      <w:pPr>
        <w:tabs>
          <w:tab w:val="left" w:leader="none" w:pos="5968"/>
        </w:tabs>
        <w:ind w:left="5968" w:hanging="360"/>
      </w:pPr>
      <w:rPr>
        <w:rFonts w:ascii="Wingdings" w:hAnsi="Wingdings" w:hint="default"/>
      </w:rPr>
    </w:lvl>
    <w:lvl w:ilvl="8" w:tplc="90B6257E" w:tentative="1">
      <w:start w:val="1"/>
      <w:numFmt w:val="bullet"/>
      <w:lvlText w:val=""/>
      <w:lvlJc w:val="left"/>
      <w:pPr>
        <w:tabs>
          <w:tab w:val="left" w:leader="none" w:pos="6688"/>
        </w:tabs>
        <w:ind w:left="6688" w:hanging="360"/>
      </w:pPr>
      <w:rPr>
        <w:rFonts w:ascii="Wingdings" w:hAnsi="Wingdings" w:hint="default"/>
      </w:rPr>
    </w:lvl>
  </w:abstractNum>
  <w:num w:numId="1">
    <w:abstractNumId w:val="11"/>
  </w:num>
  <w:num w:numId="2">
    <w:abstractNumId w:val="15"/>
  </w:num>
  <w:num w:numId="3">
    <w:abstractNumId w:val="4"/>
  </w:num>
  <w:num w:numId="4">
    <w:abstractNumId w:val="16"/>
  </w:num>
  <w:num w:numId="5">
    <w:abstractNumId w:val="6"/>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14"/>
  </w:num>
  <w:num w:numId="9">
    <w:abstractNumId w:val="9"/>
  </w:num>
  <w:num w:numId="10">
    <w:abstractNumId w:val="13"/>
  </w:num>
  <w:num w:numId="11">
    <w:abstractNumId w:val="5"/>
  </w:num>
  <w:num w:numId="12">
    <w:abstractNumId w:val="0"/>
  </w:num>
  <w:num w:numId="13">
    <w:abstractNumId w:val="17"/>
  </w:num>
  <w:num w:numId="14">
    <w:abstractNumId w:val="1"/>
  </w:num>
  <w:num w:numId="15">
    <w:abstractNumId w:val="12"/>
  </w:num>
  <w:num w:numId="16">
    <w:abstractNumId w:val="7"/>
  </w:num>
  <w:num w:numId="17">
    <w:abstractNumId w:val="3"/>
  </w:num>
  <w:num w:numId="18">
    <w:abstractNumId w:val="18"/>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08"/>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mbria" w:cs="Times New Roman" w:eastAsia="Times New Roman" w:hAnsi="Cambria"/>
        <w:lang w:val="es-ES" w:bidi="ar-SA" w:eastAsia="es-ES"/>
      </w:rPr>
    </w:rPrDefault>
    <w:pPrDefault>
      <w:pPr/>
    </w:pPrDefault>
  </w:docDefaults>
  <w:style w:type="paragraph" w:default="1" w:styleId="style0">
    <w:name w:val="Normal"/>
    <w:next w:val="style0"/>
    <w:qFormat/>
    <w:pPr>
      <w:spacing w:after="200" w:lineRule="auto" w:line="251"/>
    </w:pPr>
    <w:rPr>
      <w:sz w:val="22"/>
      <w:szCs w:val="22"/>
      <w:lang w:val="en-US" w:eastAsia="en-US"/>
    </w:rPr>
  </w:style>
  <w:style w:type="paragraph" w:styleId="style1">
    <w:name w:val="heading 1"/>
    <w:basedOn w:val="style0"/>
    <w:next w:val="style0"/>
    <w:link w:val="style4097"/>
    <w:qFormat/>
    <w:uiPriority w:val="99"/>
    <w:pPr>
      <w:pBdr>
        <w:bottom w:val="thinThickSmallGap" w:sz="12" w:space="1" w:color="943634"/>
      </w:pBdr>
      <w:spacing w:before="400"/>
      <w:jc w:val="center"/>
      <w:outlineLvl w:val="0"/>
    </w:pPr>
    <w:rPr>
      <w:caps/>
      <w:color w:val="632423"/>
      <w:spacing w:val="20"/>
      <w:sz w:val="28"/>
      <w:szCs w:val="28"/>
    </w:rPr>
  </w:style>
  <w:style w:type="paragraph" w:styleId="style2">
    <w:name w:val="heading 2"/>
    <w:basedOn w:val="style0"/>
    <w:next w:val="style0"/>
    <w:link w:val="style4098"/>
    <w:qFormat/>
    <w:uiPriority w:val="99"/>
    <w:pPr>
      <w:pBdr>
        <w:bottom w:val="single" w:sz="4" w:space="1" w:color="622423"/>
      </w:pBdr>
      <w:spacing w:before="400"/>
      <w:jc w:val="center"/>
      <w:outlineLvl w:val="1"/>
    </w:pPr>
    <w:rPr>
      <w:caps/>
      <w:color w:val="632423"/>
      <w:spacing w:val="15"/>
      <w:sz w:val="24"/>
      <w:szCs w:val="24"/>
    </w:rPr>
  </w:style>
  <w:style w:type="paragraph" w:styleId="style3">
    <w:name w:val="heading 3"/>
    <w:basedOn w:val="style0"/>
    <w:next w:val="style0"/>
    <w:link w:val="style4099"/>
    <w:qFormat/>
    <w:uiPriority w:val="99"/>
    <w:pPr>
      <w:pBdr>
        <w:top w:val="dotted" w:sz="4" w:space="1" w:color="622423"/>
        <w:bottom w:val="dotted" w:sz="4" w:space="1" w:color="622423"/>
      </w:pBdr>
      <w:spacing w:before="300"/>
      <w:jc w:val="center"/>
      <w:outlineLvl w:val="2"/>
    </w:pPr>
    <w:rPr>
      <w:caps/>
      <w:color w:val="622423"/>
      <w:sz w:val="24"/>
      <w:szCs w:val="24"/>
    </w:rPr>
  </w:style>
  <w:style w:type="paragraph" w:styleId="style4">
    <w:name w:val="heading 4"/>
    <w:basedOn w:val="style0"/>
    <w:next w:val="style0"/>
    <w:link w:val="style4100"/>
    <w:qFormat/>
    <w:uiPriority w:val="99"/>
    <w:pPr>
      <w:pBdr>
        <w:bottom w:val="dotted" w:sz="4" w:space="1" w:color="943634"/>
      </w:pBdr>
      <w:spacing w:after="120"/>
      <w:jc w:val="center"/>
      <w:outlineLvl w:val="3"/>
    </w:pPr>
    <w:rPr>
      <w:caps/>
      <w:color w:val="622423"/>
      <w:spacing w:val="10"/>
    </w:rPr>
  </w:style>
  <w:style w:type="paragraph" w:styleId="style5">
    <w:name w:val="heading 5"/>
    <w:basedOn w:val="style0"/>
    <w:next w:val="style0"/>
    <w:link w:val="style4101"/>
    <w:qFormat/>
    <w:uiPriority w:val="99"/>
    <w:pPr>
      <w:spacing w:before="320" w:after="120"/>
      <w:jc w:val="center"/>
      <w:outlineLvl w:val="4"/>
    </w:pPr>
    <w:rPr>
      <w:caps/>
      <w:color w:val="622423"/>
      <w:spacing w:val="10"/>
    </w:rPr>
  </w:style>
  <w:style w:type="paragraph" w:styleId="style6">
    <w:name w:val="heading 6"/>
    <w:basedOn w:val="style0"/>
    <w:next w:val="style0"/>
    <w:link w:val="style4102"/>
    <w:qFormat/>
    <w:uiPriority w:val="99"/>
    <w:pPr>
      <w:spacing w:after="120"/>
      <w:jc w:val="center"/>
      <w:outlineLvl w:val="5"/>
    </w:pPr>
    <w:rPr>
      <w:caps/>
      <w:color w:val="943634"/>
      <w:spacing w:val="10"/>
    </w:rPr>
  </w:style>
  <w:style w:type="paragraph" w:styleId="style7">
    <w:name w:val="heading 7"/>
    <w:basedOn w:val="style0"/>
    <w:next w:val="style0"/>
    <w:link w:val="style4103"/>
    <w:qFormat/>
    <w:uiPriority w:val="99"/>
    <w:pPr>
      <w:spacing w:after="120"/>
      <w:jc w:val="center"/>
      <w:outlineLvl w:val="6"/>
    </w:pPr>
    <w:rPr>
      <w:i/>
      <w:iCs/>
      <w:caps/>
      <w:color w:val="943634"/>
      <w:spacing w:val="10"/>
    </w:rPr>
  </w:style>
  <w:style w:type="paragraph" w:styleId="style8">
    <w:name w:val="heading 8"/>
    <w:basedOn w:val="style0"/>
    <w:next w:val="style0"/>
    <w:link w:val="style4104"/>
    <w:qFormat/>
    <w:uiPriority w:val="99"/>
    <w:pPr>
      <w:spacing w:after="120"/>
      <w:jc w:val="center"/>
      <w:outlineLvl w:val="7"/>
    </w:pPr>
    <w:rPr>
      <w:caps/>
      <w:spacing w:val="10"/>
      <w:sz w:val="20"/>
      <w:szCs w:val="20"/>
    </w:rPr>
  </w:style>
  <w:style w:type="paragraph" w:styleId="style9">
    <w:name w:val="heading 9"/>
    <w:basedOn w:val="style0"/>
    <w:next w:val="style0"/>
    <w:link w:val="style4105"/>
    <w:qFormat/>
    <w:uiPriority w:val="99"/>
    <w:pPr>
      <w:spacing w:after="120"/>
      <w:jc w:val="center"/>
      <w:outlineLvl w:val="8"/>
    </w:pPr>
    <w:rPr>
      <w:i/>
      <w:iCs/>
      <w:caps/>
      <w:spacing w:val="10"/>
      <w:sz w:val="20"/>
      <w:szCs w:val="20"/>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Título 1 Car"/>
    <w:basedOn w:val="style65"/>
    <w:next w:val="style4097"/>
    <w:link w:val="style1"/>
    <w:uiPriority w:val="99"/>
    <w:rPr>
      <w:rFonts w:cs="Times New Roman" w:eastAsia="Times New Roman"/>
      <w:caps/>
      <w:color w:val="632423"/>
      <w:spacing w:val="20"/>
      <w:sz w:val="28"/>
      <w:szCs w:val="28"/>
    </w:rPr>
  </w:style>
  <w:style w:type="character" w:customStyle="1" w:styleId="style4098">
    <w:name w:val="Título 2 Car"/>
    <w:basedOn w:val="style65"/>
    <w:next w:val="style4098"/>
    <w:link w:val="style2"/>
    <w:uiPriority w:val="99"/>
    <w:rPr>
      <w:rFonts w:cs="Times New Roman"/>
      <w:caps/>
      <w:color w:val="632423"/>
      <w:spacing w:val="15"/>
      <w:sz w:val="24"/>
      <w:szCs w:val="24"/>
    </w:rPr>
  </w:style>
  <w:style w:type="character" w:customStyle="1" w:styleId="style4099">
    <w:name w:val="Título 3 Car"/>
    <w:basedOn w:val="style65"/>
    <w:next w:val="style4099"/>
    <w:link w:val="style3"/>
    <w:uiPriority w:val="99"/>
    <w:rPr>
      <w:rFonts w:cs="Times New Roman" w:eastAsia="Times New Roman"/>
      <w:caps/>
      <w:color w:val="622423"/>
      <w:sz w:val="24"/>
      <w:szCs w:val="24"/>
    </w:rPr>
  </w:style>
  <w:style w:type="character" w:customStyle="1" w:styleId="style4100">
    <w:name w:val="Título 4 Car"/>
    <w:basedOn w:val="style65"/>
    <w:next w:val="style4100"/>
    <w:link w:val="style4"/>
    <w:uiPriority w:val="99"/>
    <w:rPr>
      <w:rFonts w:cs="Times New Roman" w:eastAsia="Times New Roman"/>
      <w:caps/>
      <w:color w:val="622423"/>
      <w:spacing w:val="10"/>
    </w:rPr>
  </w:style>
  <w:style w:type="character" w:customStyle="1" w:styleId="style4101">
    <w:name w:val="Título 5 Car"/>
    <w:basedOn w:val="style65"/>
    <w:next w:val="style4101"/>
    <w:link w:val="style5"/>
    <w:uiPriority w:val="99"/>
    <w:rPr>
      <w:rFonts w:cs="Times New Roman" w:eastAsia="Times New Roman"/>
      <w:caps/>
      <w:color w:val="622423"/>
      <w:spacing w:val="10"/>
    </w:rPr>
  </w:style>
  <w:style w:type="character" w:customStyle="1" w:styleId="style4102">
    <w:name w:val="Título 6 Car"/>
    <w:basedOn w:val="style65"/>
    <w:next w:val="style4102"/>
    <w:link w:val="style6"/>
    <w:uiPriority w:val="99"/>
    <w:rPr>
      <w:rFonts w:cs="Times New Roman" w:eastAsia="Times New Roman"/>
      <w:caps/>
      <w:color w:val="943634"/>
      <w:spacing w:val="10"/>
    </w:rPr>
  </w:style>
  <w:style w:type="character" w:customStyle="1" w:styleId="style4103">
    <w:name w:val="Título 7 Car"/>
    <w:basedOn w:val="style65"/>
    <w:next w:val="style4103"/>
    <w:link w:val="style7"/>
    <w:uiPriority w:val="99"/>
    <w:rPr>
      <w:rFonts w:cs="Times New Roman" w:eastAsia="Times New Roman"/>
      <w:i/>
      <w:iCs/>
      <w:caps/>
      <w:color w:val="943634"/>
      <w:spacing w:val="10"/>
    </w:rPr>
  </w:style>
  <w:style w:type="character" w:customStyle="1" w:styleId="style4104">
    <w:name w:val="Título 8 Car"/>
    <w:basedOn w:val="style65"/>
    <w:next w:val="style4104"/>
    <w:link w:val="style8"/>
    <w:uiPriority w:val="99"/>
    <w:rPr>
      <w:rFonts w:cs="Times New Roman" w:eastAsia="Times New Roman"/>
      <w:caps/>
      <w:spacing w:val="10"/>
      <w:sz w:val="20"/>
      <w:szCs w:val="20"/>
    </w:rPr>
  </w:style>
  <w:style w:type="character" w:customStyle="1" w:styleId="style4105">
    <w:name w:val="Título 9 Car"/>
    <w:basedOn w:val="style65"/>
    <w:next w:val="style4105"/>
    <w:link w:val="style9"/>
    <w:uiPriority w:val="99"/>
    <w:rPr>
      <w:rFonts w:cs="Times New Roman" w:eastAsia="Times New Roman"/>
      <w:i/>
      <w:iCs/>
      <w:caps/>
      <w:spacing w:val="10"/>
      <w:sz w:val="20"/>
      <w:szCs w:val="20"/>
    </w:rPr>
  </w:style>
  <w:style w:type="paragraph" w:styleId="style50">
    <w:name w:val="List 2"/>
    <w:basedOn w:val="style0"/>
    <w:next w:val="style50"/>
    <w:uiPriority w:val="99"/>
    <w:pPr>
      <w:ind w:left="566" w:hanging="283"/>
    </w:pPr>
    <w:rPr/>
  </w:style>
  <w:style w:type="paragraph" w:styleId="style66">
    <w:name w:val="Body Text"/>
    <w:basedOn w:val="style0"/>
    <w:next w:val="style66"/>
    <w:link w:val="style4106"/>
    <w:uiPriority w:val="99"/>
    <w:pPr>
      <w:widowControl w:val="false"/>
      <w:snapToGrid w:val="false"/>
      <w:spacing w:lineRule="auto" w:line="360"/>
      <w:ind w:right="6"/>
      <w:jc w:val="both"/>
    </w:pPr>
    <w:rPr>
      <w:szCs w:val="20"/>
    </w:rPr>
  </w:style>
  <w:style w:type="character" w:customStyle="1" w:styleId="style4106">
    <w:name w:val="Texto independiente Car"/>
    <w:basedOn w:val="style65"/>
    <w:next w:val="style4106"/>
    <w:link w:val="style66"/>
    <w:uiPriority w:val="99"/>
    <w:rPr>
      <w:rFonts w:ascii="Times New Roman" w:cs="Times New Roman" w:hAnsi="Times New Roman"/>
      <w:sz w:val="20"/>
      <w:szCs w:val="20"/>
      <w:lang w:eastAsia="es-ES"/>
    </w:rPr>
  </w:style>
  <w:style w:type="paragraph" w:styleId="style153">
    <w:name w:val="Balloon Text"/>
    <w:basedOn w:val="style0"/>
    <w:next w:val="style153"/>
    <w:link w:val="style4107"/>
    <w:uiPriority w:val="99"/>
    <w:pPr/>
    <w:rPr>
      <w:rFonts w:ascii="Tahoma" w:cs="Tahoma" w:hAnsi="Tahoma"/>
      <w:sz w:val="16"/>
      <w:szCs w:val="16"/>
    </w:rPr>
  </w:style>
  <w:style w:type="character" w:customStyle="1" w:styleId="style4107">
    <w:name w:val="Texto de globo Car"/>
    <w:basedOn w:val="style65"/>
    <w:next w:val="style4107"/>
    <w:link w:val="style153"/>
    <w:uiPriority w:val="99"/>
    <w:rPr>
      <w:rFonts w:ascii="Tahoma" w:cs="Tahoma" w:hAnsi="Tahoma"/>
      <w:sz w:val="16"/>
      <w:szCs w:val="16"/>
      <w:lang w:eastAsia="es-ES"/>
    </w:rPr>
  </w:style>
  <w:style w:type="character" w:styleId="style85">
    <w:name w:val="Hyperlink"/>
    <w:basedOn w:val="style65"/>
    <w:next w:val="style85"/>
    <w:uiPriority w:val="99"/>
    <w:rPr>
      <w:rFonts w:cs="Times New Roman"/>
      <w:color w:val="0000ff"/>
      <w:u w:val="single"/>
    </w:rPr>
  </w:style>
  <w:style w:type="paragraph" w:styleId="style179">
    <w:name w:val="List Paragraph"/>
    <w:basedOn w:val="style0"/>
    <w:next w:val="style179"/>
    <w:qFormat/>
    <w:uiPriority w:val="34"/>
    <w:pPr>
      <w:ind w:left="720"/>
      <w:contextualSpacing/>
    </w:pPr>
    <w:rPr/>
  </w:style>
  <w:style w:type="paragraph" w:styleId="style34">
    <w:name w:val="caption"/>
    <w:basedOn w:val="style0"/>
    <w:next w:val="style0"/>
    <w:qFormat/>
    <w:uiPriority w:val="99"/>
    <w:pPr/>
    <w:rPr>
      <w:caps/>
      <w:spacing w:val="10"/>
      <w:sz w:val="18"/>
      <w:szCs w:val="18"/>
    </w:rPr>
  </w:style>
  <w:style w:type="paragraph" w:styleId="style62">
    <w:name w:val="Title"/>
    <w:basedOn w:val="style0"/>
    <w:next w:val="style0"/>
    <w:link w:val="style4108"/>
    <w:qFormat/>
    <w:uiPriority w:val="99"/>
    <w:pPr>
      <w:pBdr>
        <w:top w:val="dotted" w:sz="2" w:space="1" w:color="632423"/>
        <w:bottom w:val="dotted" w:sz="2" w:space="6" w:color="632423"/>
      </w:pBdr>
      <w:spacing w:before="500" w:after="300" w:lineRule="auto" w:line="240"/>
      <w:jc w:val="center"/>
    </w:pPr>
    <w:rPr>
      <w:caps/>
      <w:color w:val="632423"/>
      <w:spacing w:val="50"/>
      <w:sz w:val="44"/>
      <w:szCs w:val="44"/>
    </w:rPr>
  </w:style>
  <w:style w:type="character" w:customStyle="1" w:styleId="style4108">
    <w:name w:val="Título Car"/>
    <w:basedOn w:val="style65"/>
    <w:next w:val="style4108"/>
    <w:link w:val="style62"/>
    <w:uiPriority w:val="99"/>
    <w:rPr>
      <w:rFonts w:cs="Times New Roman" w:eastAsia="Times New Roman"/>
      <w:caps/>
      <w:color w:val="632423"/>
      <w:spacing w:val="50"/>
      <w:sz w:val="44"/>
      <w:szCs w:val="44"/>
    </w:rPr>
  </w:style>
  <w:style w:type="paragraph" w:styleId="style74">
    <w:name w:val="Subtitle"/>
    <w:basedOn w:val="style0"/>
    <w:next w:val="style0"/>
    <w:link w:val="style4109"/>
    <w:qFormat/>
    <w:uiPriority w:val="99"/>
    <w:pPr>
      <w:spacing w:after="560" w:lineRule="auto" w:line="240"/>
      <w:jc w:val="center"/>
    </w:pPr>
    <w:rPr>
      <w:caps/>
      <w:spacing w:val="20"/>
      <w:sz w:val="18"/>
      <w:szCs w:val="18"/>
    </w:rPr>
  </w:style>
  <w:style w:type="character" w:customStyle="1" w:styleId="style4109">
    <w:name w:val="Subtítulo Car"/>
    <w:basedOn w:val="style65"/>
    <w:next w:val="style4109"/>
    <w:link w:val="style74"/>
    <w:uiPriority w:val="99"/>
    <w:rPr>
      <w:rFonts w:cs="Times New Roman" w:eastAsia="Times New Roman"/>
      <w:caps/>
      <w:spacing w:val="20"/>
      <w:sz w:val="18"/>
      <w:szCs w:val="18"/>
    </w:rPr>
  </w:style>
  <w:style w:type="character" w:styleId="style87">
    <w:name w:val="Strong"/>
    <w:basedOn w:val="style65"/>
    <w:next w:val="style87"/>
    <w:qFormat/>
    <w:uiPriority w:val="99"/>
    <w:rPr>
      <w:rFonts w:cs="Times New Roman"/>
      <w:b/>
      <w:color w:val="943634"/>
      <w:spacing w:val="5"/>
    </w:rPr>
  </w:style>
  <w:style w:type="character" w:styleId="style88">
    <w:name w:val="Emphasis"/>
    <w:basedOn w:val="style65"/>
    <w:next w:val="style88"/>
    <w:qFormat/>
    <w:uiPriority w:val="99"/>
    <w:rPr>
      <w:rFonts w:cs="Times New Roman"/>
      <w:caps/>
      <w:spacing w:val="5"/>
      <w:sz w:val="20"/>
    </w:rPr>
  </w:style>
  <w:style w:type="paragraph" w:styleId="style157">
    <w:name w:val="No Spacing"/>
    <w:basedOn w:val="style0"/>
    <w:next w:val="style157"/>
    <w:link w:val="style4110"/>
    <w:qFormat/>
    <w:uiPriority w:val="99"/>
    <w:pPr>
      <w:spacing w:after="0" w:lineRule="auto" w:line="240"/>
    </w:pPr>
    <w:rPr/>
  </w:style>
  <w:style w:type="character" w:customStyle="1" w:styleId="style4110">
    <w:name w:val="Sin espaciado Car"/>
    <w:basedOn w:val="style65"/>
    <w:next w:val="style4110"/>
    <w:link w:val="style157"/>
    <w:uiPriority w:val="99"/>
    <w:rPr>
      <w:rFonts w:cs="Times New Roman"/>
    </w:rPr>
  </w:style>
  <w:style w:type="paragraph" w:styleId="style180">
    <w:name w:val="Quote"/>
    <w:basedOn w:val="style0"/>
    <w:next w:val="style0"/>
    <w:link w:val="style4111"/>
    <w:qFormat/>
    <w:uiPriority w:val="99"/>
    <w:pPr/>
    <w:rPr>
      <w:i/>
      <w:iCs/>
    </w:rPr>
  </w:style>
  <w:style w:type="character" w:customStyle="1" w:styleId="style4111">
    <w:name w:val="Cita Car"/>
    <w:basedOn w:val="style65"/>
    <w:next w:val="style4111"/>
    <w:link w:val="style180"/>
    <w:uiPriority w:val="99"/>
    <w:rPr>
      <w:rFonts w:cs="Times New Roman" w:eastAsia="Times New Roman"/>
      <w:i/>
      <w:iCs/>
    </w:rPr>
  </w:style>
  <w:style w:type="paragraph" w:styleId="style181">
    <w:name w:val="Intense Quote"/>
    <w:basedOn w:val="style0"/>
    <w:next w:val="style0"/>
    <w:link w:val="style4112"/>
    <w:qFormat/>
    <w:uiPriority w:val="99"/>
    <w:pPr>
      <w:pBdr>
        <w:top w:val="dotted" w:sz="2" w:space="10" w:color="632423"/>
        <w:bottom w:val="dotted" w:sz="2" w:space="4" w:color="632423"/>
      </w:pBdr>
      <w:spacing w:before="160" w:lineRule="auto" w:line="300"/>
      <w:ind w:left="1440" w:right="1440"/>
    </w:pPr>
    <w:rPr>
      <w:caps/>
      <w:color w:val="622423"/>
      <w:spacing w:val="5"/>
      <w:sz w:val="20"/>
      <w:szCs w:val="20"/>
    </w:rPr>
  </w:style>
  <w:style w:type="character" w:customStyle="1" w:styleId="style4112">
    <w:name w:val="Cita destacada Car"/>
    <w:basedOn w:val="style65"/>
    <w:next w:val="style4112"/>
    <w:link w:val="style181"/>
    <w:uiPriority w:val="99"/>
    <w:rPr>
      <w:rFonts w:cs="Times New Roman" w:eastAsia="Times New Roman"/>
      <w:caps/>
      <w:color w:val="622423"/>
      <w:spacing w:val="5"/>
      <w:sz w:val="20"/>
      <w:szCs w:val="20"/>
    </w:rPr>
  </w:style>
  <w:style w:type="character" w:styleId="style260">
    <w:name w:val="Subtle Emphasis"/>
    <w:basedOn w:val="style65"/>
    <w:next w:val="style260"/>
    <w:qFormat/>
    <w:uiPriority w:val="99"/>
    <w:rPr>
      <w:rFonts w:cs="Times New Roman"/>
      <w:i/>
    </w:rPr>
  </w:style>
  <w:style w:type="character" w:styleId="style261">
    <w:name w:val="Intense Emphasis"/>
    <w:basedOn w:val="style65"/>
    <w:next w:val="style261"/>
    <w:qFormat/>
    <w:uiPriority w:val="99"/>
    <w:rPr>
      <w:rFonts w:cs="Times New Roman"/>
      <w:i/>
      <w:caps/>
      <w:spacing w:val="10"/>
      <w:sz w:val="20"/>
    </w:rPr>
  </w:style>
  <w:style w:type="character" w:styleId="style262">
    <w:name w:val="Subtle Reference"/>
    <w:basedOn w:val="style65"/>
    <w:next w:val="style262"/>
    <w:qFormat/>
    <w:uiPriority w:val="99"/>
    <w:rPr>
      <w:rFonts w:ascii="Calibri" w:cs="Times New Roman" w:hAnsi="Calibri"/>
      <w:i/>
      <w:iCs/>
      <w:color w:val="622423"/>
    </w:rPr>
  </w:style>
  <w:style w:type="character" w:styleId="style263">
    <w:name w:val="Intense Reference"/>
    <w:basedOn w:val="style65"/>
    <w:next w:val="style263"/>
    <w:qFormat/>
    <w:uiPriority w:val="99"/>
    <w:rPr>
      <w:rFonts w:ascii="Calibri" w:cs="Times New Roman" w:hAnsi="Calibri"/>
      <w:b/>
      <w:i/>
      <w:color w:val="622423"/>
    </w:rPr>
  </w:style>
  <w:style w:type="character" w:styleId="style264">
    <w:name w:val="Book Title"/>
    <w:basedOn w:val="style65"/>
    <w:next w:val="style264"/>
    <w:qFormat/>
    <w:uiPriority w:val="99"/>
    <w:rPr>
      <w:rFonts w:cs="Times New Roman"/>
      <w:caps/>
      <w:color w:val="622423"/>
      <w:spacing w:val="5"/>
      <w:u w:color="622423"/>
    </w:rPr>
  </w:style>
  <w:style w:type="paragraph" w:styleId="style266">
    <w:name w:val="TOC Heading"/>
    <w:basedOn w:val="style1"/>
    <w:next w:val="style0"/>
    <w:qFormat/>
    <w:uiPriority w:val="99"/>
    <w:pPr>
      <w:outlineLvl w:val="9"/>
    </w:pPr>
    <w:rPr/>
  </w:style>
  <w:style w:type="character" w:customStyle="1" w:styleId="style4113">
    <w:name w:val="_tgc"/>
    <w:basedOn w:val="style65"/>
    <w:next w:val="style4113"/>
    <w:uiPriority w:val="99"/>
    <w:rPr>
      <w:rFonts w:cs="Times New Roman"/>
    </w:rPr>
  </w:style>
  <w:style w:type="character" w:styleId="style97">
    <w:name w:val="HTML Cite"/>
    <w:basedOn w:val="style65"/>
    <w:next w:val="style97"/>
    <w:uiPriority w:val="99"/>
    <w:rPr>
      <w:rFonts w:cs="Times New Roman"/>
      <w:i/>
      <w:iCs/>
    </w:rPr>
  </w:style>
  <w:style w:type="paragraph" w:styleId="style94">
    <w:name w:val="Normal (Web)"/>
    <w:basedOn w:val="style0"/>
    <w:next w:val="style94"/>
    <w:uiPriority w:val="99"/>
    <w:pPr>
      <w:spacing w:before="100" w:beforeAutospacing="true" w:after="100" w:afterAutospacing="true" w:lineRule="auto" w:line="240"/>
    </w:pPr>
    <w:rPr>
      <w:rFonts w:ascii="Times New Roman" w:hAnsi="Times New Roman"/>
      <w:sz w:val="24"/>
      <w:szCs w:val="24"/>
      <w:lang w:val="es-ES" w:eastAsia="es-ES"/>
    </w:rPr>
  </w:style>
  <w:style w:type="table" w:styleId="style154">
    <w:name w:val="Table Grid"/>
    <w:basedOn w:val="style105"/>
    <w:next w:val="style154"/>
    <w:uiPriority w:val="99"/>
    <w:pP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tcBorders/>
    </w:tcPr>
  </w:style>
</w:styles>
</file>

<file path=word/_rels/document.xml.rels><?xml version="1.0" encoding="UTF-8"?>
<Relationships xmlns="http://schemas.openxmlformats.org/package/2006/relationships"><Relationship Id="rId5" Type="http://schemas.openxmlformats.org/officeDocument/2006/relationships/image" Target="media/image4.jpeg"/><Relationship Id="rId12" Type="http://schemas.openxmlformats.org/officeDocument/2006/relationships/image" Target="media/image11.jpeg"/><Relationship Id="rId16" Type="http://schemas.openxmlformats.org/officeDocument/2006/relationships/theme" Target="theme/theme1.xml"/><Relationship Id="rId15" Type="http://schemas.openxmlformats.org/officeDocument/2006/relationships/settings" Target="settings.xml"/><Relationship Id="rId11" Type="http://schemas.openxmlformats.org/officeDocument/2006/relationships/image" Target="media/image10.jpeg"/><Relationship Id="rId14" Type="http://schemas.openxmlformats.org/officeDocument/2006/relationships/fontTable" Target="fontTable.xml"/><Relationship Id="rId7" Type="http://schemas.openxmlformats.org/officeDocument/2006/relationships/image" Target="media/image6.jpeg"/><Relationship Id="rId2" Type="http://schemas.openxmlformats.org/officeDocument/2006/relationships/image" Target="media/image1.jpeg"/><Relationship Id="rId10" Type="http://schemas.openxmlformats.org/officeDocument/2006/relationships/image" Target="media/image9.jpeg"/><Relationship Id="rId13" Type="http://schemas.openxmlformats.org/officeDocument/2006/relationships/styles" Target="styles.xml"/><Relationship Id="rId8" Type="http://schemas.openxmlformats.org/officeDocument/2006/relationships/image" Target="media/image7.jpeg"/><Relationship Id="rId4" Type="http://schemas.openxmlformats.org/officeDocument/2006/relationships/image" Target="media/image3.jpeg"/><Relationship Id="rId9" Type="http://schemas.openxmlformats.org/officeDocument/2006/relationships/image" Target="media/image8.jpeg"/><Relationship Id="rId3" Type="http://schemas.openxmlformats.org/officeDocument/2006/relationships/image" Target="media/image2.jpeg"/><Relationship Id="rId6" Type="http://schemas.openxmlformats.org/officeDocument/2006/relationships/image" Target="media/image5.jpeg"/><Relationship Id="rId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Words>2946</Words>
  <Pages>11</Pages>
  <Characters>16809</Characters>
  <Application>WPS Office</Application>
  <DocSecurity>0</DocSecurity>
  <Paragraphs>162</Paragraphs>
  <ScaleCrop>false</ScaleCrop>
  <LinksUpToDate>false</LinksUpToDate>
  <CharactersWithSpaces>19992</CharactersWithSpaces>
  <SharedDoc>false</SharedDoc>
  <HyperlinksChanged>false</HyperlinksChanged>
  <AppVersion>14.000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2024-05-08T00:59:42Z</dcterms:created>
  <dc:creator>Biblio</dc:creator>
  <lastModifiedBy>SM-J510FN</lastModifiedBy>
  <dcterms:modified xsi:type="dcterms:W3CDTF">2024-05-08T00:59:44Z</dcterms:modified>
  <revision>2</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700707f70d9241a2abf398a6415f5d02</vt:lpwstr>
  </property>
</Properties>
</file>