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D4D" w:rsidRPr="00455EE8" w:rsidRDefault="00EB6D4D" w:rsidP="0083556A">
      <w:pPr>
        <w:widowControl w:val="0"/>
        <w:tabs>
          <w:tab w:val="left" w:pos="0"/>
          <w:tab w:val="left" w:pos="709"/>
        </w:tabs>
        <w:autoSpaceDE w:val="0"/>
        <w:autoSpaceDN w:val="0"/>
        <w:spacing w:after="0" w:line="360" w:lineRule="auto"/>
        <w:ind w:right="-2"/>
        <w:jc w:val="both"/>
        <w:outlineLvl w:val="1"/>
        <w:rPr>
          <w:rFonts w:ascii="Arial" w:eastAsia="Arial" w:hAnsi="Arial" w:cs="Arial"/>
          <w:b/>
          <w:bCs/>
          <w:color w:val="FF0000"/>
          <w:sz w:val="24"/>
          <w:szCs w:val="24"/>
        </w:rPr>
      </w:pPr>
      <w:r w:rsidRPr="00455EE8">
        <w:rPr>
          <w:rFonts w:ascii="Arial" w:eastAsia="Arial" w:hAnsi="Arial" w:cs="Arial"/>
          <w:b/>
          <w:bCs/>
          <w:sz w:val="24"/>
          <w:szCs w:val="24"/>
        </w:rPr>
        <w:t xml:space="preserve">Intervención educativa sobre tuberculosis pulmonar en pacientes con VIH/Sida. Unidad cerrada del MININT. </w:t>
      </w:r>
      <w:r w:rsidRPr="00455EE8">
        <w:rPr>
          <w:rFonts w:ascii="Arial" w:eastAsia="Arial" w:hAnsi="Arial" w:cs="Arial"/>
          <w:b/>
          <w:bCs/>
          <w:spacing w:val="2"/>
          <w:sz w:val="24"/>
          <w:szCs w:val="24"/>
        </w:rPr>
        <w:t>Enero</w:t>
      </w:r>
      <w:r w:rsidRPr="00455EE8">
        <w:rPr>
          <w:rFonts w:ascii="Arial" w:eastAsia="Arial" w:hAnsi="Arial" w:cs="Arial"/>
          <w:bCs/>
          <w:sz w:val="24"/>
          <w:szCs w:val="24"/>
        </w:rPr>
        <w:t>-</w:t>
      </w:r>
      <w:r w:rsidRPr="00455EE8">
        <w:rPr>
          <w:rFonts w:ascii="Arial" w:eastAsia="Arial" w:hAnsi="Arial" w:cs="Arial"/>
          <w:b/>
          <w:bCs/>
          <w:sz w:val="24"/>
          <w:szCs w:val="24"/>
        </w:rPr>
        <w:t>Diciembre 2023</w:t>
      </w:r>
      <w:r w:rsidR="00712943">
        <w:rPr>
          <w:rFonts w:ascii="Arial" w:eastAsia="Arial" w:hAnsi="Arial" w:cs="Arial"/>
          <w:b/>
          <w:bCs/>
          <w:sz w:val="24"/>
          <w:szCs w:val="24"/>
        </w:rPr>
        <w:t>.</w:t>
      </w:r>
    </w:p>
    <w:p w:rsidR="009D2B0B" w:rsidRPr="00455EE8" w:rsidRDefault="0087776B" w:rsidP="0083556A">
      <w:pPr>
        <w:spacing w:line="360" w:lineRule="auto"/>
        <w:jc w:val="both"/>
        <w:rPr>
          <w:rFonts w:ascii="Arial" w:hAnsi="Arial" w:cs="Arial"/>
          <w:sz w:val="24"/>
          <w:szCs w:val="24"/>
        </w:rPr>
      </w:pPr>
      <w:r w:rsidRPr="00455EE8">
        <w:rPr>
          <w:rFonts w:ascii="Arial" w:hAnsi="Arial" w:cs="Arial"/>
          <w:sz w:val="24"/>
          <w:szCs w:val="24"/>
        </w:rPr>
        <w:t>Henry Daniel Ávalos Rivas</w:t>
      </w:r>
      <w:r w:rsidR="009D2B0B" w:rsidRPr="00455EE8">
        <w:rPr>
          <w:rFonts w:ascii="Arial" w:hAnsi="Arial" w:cs="Arial"/>
          <w:sz w:val="24"/>
          <w:szCs w:val="24"/>
        </w:rPr>
        <w:t xml:space="preserve">1, </w:t>
      </w:r>
      <w:proofErr w:type="spellStart"/>
      <w:r w:rsidR="00753FA4" w:rsidRPr="00455EE8">
        <w:rPr>
          <w:rFonts w:ascii="Arial" w:hAnsi="Arial" w:cs="Arial"/>
          <w:sz w:val="24"/>
          <w:szCs w:val="24"/>
        </w:rPr>
        <w:t>Nirian</w:t>
      </w:r>
      <w:proofErr w:type="spellEnd"/>
      <w:r w:rsidR="00753FA4" w:rsidRPr="00455EE8">
        <w:rPr>
          <w:rFonts w:ascii="Arial" w:hAnsi="Arial" w:cs="Arial"/>
          <w:sz w:val="24"/>
          <w:szCs w:val="24"/>
        </w:rPr>
        <w:t xml:space="preserve"> Infanzón Lorenzo2</w:t>
      </w:r>
    </w:p>
    <w:p w:rsidR="0072774F" w:rsidRPr="0072774F" w:rsidRDefault="009D2B0B" w:rsidP="0072774F">
      <w:pPr>
        <w:spacing w:line="360" w:lineRule="auto"/>
        <w:jc w:val="both"/>
        <w:rPr>
          <w:rFonts w:ascii="Arial" w:hAnsi="Arial" w:cs="Arial"/>
          <w:sz w:val="24"/>
          <w:szCs w:val="24"/>
        </w:rPr>
      </w:pPr>
      <w:r w:rsidRPr="00455EE8">
        <w:rPr>
          <w:rFonts w:ascii="Arial" w:hAnsi="Arial" w:cs="Arial"/>
          <w:sz w:val="24"/>
          <w:szCs w:val="24"/>
        </w:rPr>
        <w:t xml:space="preserve"> </w:t>
      </w:r>
      <w:r w:rsidR="0072774F" w:rsidRPr="0072774F">
        <w:rPr>
          <w:rFonts w:ascii="Arial" w:hAnsi="Arial" w:cs="Arial"/>
          <w:sz w:val="24"/>
          <w:szCs w:val="24"/>
        </w:rPr>
        <w:t xml:space="preserve"> 1.- Máster en Atención Primaria de Salud. Policlínico Universitario “Julio Grave de Peralta”.avalosh420@gmail.com. http://orcid.org/0000-0001-5887-8332.Profesor asistente. Holguín. Cuba.</w:t>
      </w:r>
    </w:p>
    <w:p w:rsidR="0087776B" w:rsidRPr="00455EE8" w:rsidRDefault="0072774F" w:rsidP="0083556A">
      <w:pPr>
        <w:spacing w:line="360" w:lineRule="auto"/>
        <w:jc w:val="both"/>
        <w:rPr>
          <w:rFonts w:ascii="Arial" w:hAnsi="Arial" w:cs="Arial"/>
          <w:sz w:val="24"/>
          <w:szCs w:val="24"/>
        </w:rPr>
      </w:pPr>
      <w:r>
        <w:rPr>
          <w:rFonts w:ascii="Arial" w:hAnsi="Arial" w:cs="Arial"/>
          <w:sz w:val="24"/>
          <w:szCs w:val="24"/>
        </w:rPr>
        <w:t xml:space="preserve">  </w:t>
      </w:r>
      <w:bookmarkStart w:id="0" w:name="_GoBack"/>
      <w:bookmarkEnd w:id="0"/>
      <w:r w:rsidR="00753FA4" w:rsidRPr="00455EE8">
        <w:rPr>
          <w:rFonts w:ascii="Arial" w:hAnsi="Arial" w:cs="Arial"/>
          <w:sz w:val="24"/>
          <w:szCs w:val="24"/>
        </w:rPr>
        <w:t>2</w:t>
      </w:r>
      <w:r w:rsidR="0087776B" w:rsidRPr="00455EE8">
        <w:rPr>
          <w:rFonts w:ascii="Arial" w:hAnsi="Arial" w:cs="Arial"/>
          <w:sz w:val="24"/>
          <w:szCs w:val="24"/>
        </w:rPr>
        <w:t>.-Máster en Educación Médica. Universidad de Ciencias Médicas. infanzoneliza@gmail.com http://orcid.org/0000-0002-6288-5831.</w:t>
      </w:r>
      <w:r w:rsidR="009D2B0B" w:rsidRPr="00455EE8">
        <w:rPr>
          <w:rFonts w:ascii="Arial" w:hAnsi="Arial" w:cs="Arial"/>
          <w:sz w:val="24"/>
          <w:szCs w:val="24"/>
        </w:rPr>
        <w:t xml:space="preserve"> </w:t>
      </w:r>
      <w:r w:rsidR="00E46A3E" w:rsidRPr="00455EE8">
        <w:rPr>
          <w:rFonts w:ascii="Arial" w:hAnsi="Arial" w:cs="Arial"/>
          <w:sz w:val="24"/>
          <w:szCs w:val="24"/>
        </w:rPr>
        <w:t>Profesor auxiliar</w:t>
      </w:r>
      <w:r w:rsidR="00E46A3E">
        <w:rPr>
          <w:rFonts w:ascii="Arial" w:hAnsi="Arial" w:cs="Arial"/>
          <w:sz w:val="24"/>
          <w:szCs w:val="24"/>
        </w:rPr>
        <w:t>.</w:t>
      </w:r>
      <w:r w:rsidR="00E46A3E" w:rsidRPr="00E46A3E">
        <w:rPr>
          <w:rFonts w:ascii="Arial" w:hAnsi="Arial" w:cs="Arial"/>
          <w:sz w:val="24"/>
          <w:szCs w:val="24"/>
        </w:rPr>
        <w:t xml:space="preserve"> </w:t>
      </w:r>
      <w:r w:rsidR="00E46A3E" w:rsidRPr="00455EE8">
        <w:rPr>
          <w:rFonts w:ascii="Arial" w:hAnsi="Arial" w:cs="Arial"/>
          <w:sz w:val="24"/>
          <w:szCs w:val="24"/>
        </w:rPr>
        <w:t>Holguín. Cuba.</w:t>
      </w:r>
    </w:p>
    <w:p w:rsidR="0087776B" w:rsidRPr="00455EE8" w:rsidRDefault="0087776B" w:rsidP="0083556A">
      <w:pPr>
        <w:spacing w:line="360" w:lineRule="auto"/>
        <w:jc w:val="both"/>
        <w:rPr>
          <w:rFonts w:ascii="Arial" w:hAnsi="Arial" w:cs="Arial"/>
          <w:sz w:val="24"/>
          <w:szCs w:val="24"/>
        </w:rPr>
      </w:pPr>
      <w:r w:rsidRPr="00455EE8">
        <w:rPr>
          <w:rFonts w:ascii="Arial" w:hAnsi="Arial" w:cs="Arial"/>
          <w:sz w:val="24"/>
          <w:szCs w:val="24"/>
        </w:rPr>
        <w:t xml:space="preserve">Resumen: </w:t>
      </w:r>
    </w:p>
    <w:p w:rsidR="00BC61E3" w:rsidRPr="009D1A29" w:rsidRDefault="0087776B" w:rsidP="009D1A29">
      <w:pPr>
        <w:spacing w:before="120" w:after="120" w:line="360" w:lineRule="auto"/>
        <w:jc w:val="both"/>
        <w:rPr>
          <w:rFonts w:ascii="Arial" w:eastAsia="SimSun" w:hAnsi="Arial" w:cs="Arial"/>
          <w:b/>
          <w:color w:val="000000"/>
          <w:sz w:val="24"/>
          <w:szCs w:val="24"/>
          <w:lang w:eastAsia="es-ES"/>
        </w:rPr>
      </w:pPr>
      <w:r w:rsidRPr="00455EE8">
        <w:rPr>
          <w:rFonts w:ascii="Arial" w:hAnsi="Arial" w:cs="Arial"/>
          <w:sz w:val="24"/>
          <w:szCs w:val="24"/>
        </w:rPr>
        <w:t xml:space="preserve">Introducción: </w:t>
      </w:r>
      <w:r w:rsidR="00EB6D4D" w:rsidRPr="00455EE8">
        <w:rPr>
          <w:rFonts w:ascii="Arial" w:eastAsia="Times New Roman" w:hAnsi="Arial" w:cs="Arial"/>
          <w:color w:val="000000"/>
          <w:sz w:val="24"/>
          <w:szCs w:val="24"/>
          <w:lang w:eastAsia="es-ES"/>
        </w:rPr>
        <w:t>Se identificó un incremento de la tuberculosis pulmonar en población penal con diagnóstico de VIH/sida</w:t>
      </w:r>
      <w:r w:rsidR="00EB6D4D" w:rsidRPr="00455EE8">
        <w:rPr>
          <w:rFonts w:ascii="Arial" w:hAnsi="Arial" w:cs="Arial"/>
          <w:sz w:val="24"/>
          <w:szCs w:val="24"/>
        </w:rPr>
        <w:t xml:space="preserve"> </w:t>
      </w:r>
      <w:r w:rsidR="005F1281" w:rsidRPr="00455EE8">
        <w:rPr>
          <w:rFonts w:ascii="Arial" w:hAnsi="Arial" w:cs="Arial"/>
          <w:sz w:val="24"/>
          <w:szCs w:val="24"/>
        </w:rPr>
        <w:t xml:space="preserve">Objetivo: </w:t>
      </w:r>
      <w:r w:rsidR="005F1281" w:rsidRPr="00455EE8">
        <w:rPr>
          <w:rFonts w:ascii="Arial" w:eastAsia="Times New Roman" w:hAnsi="Arial" w:cs="Arial"/>
          <w:color w:val="000000"/>
          <w:sz w:val="24"/>
          <w:szCs w:val="24"/>
          <w:lang w:eastAsia="es-ES"/>
        </w:rPr>
        <w:t xml:space="preserve"> implementar una intervención educativa sobre la tuberculosis en pacientes con VIH/SIDA en una unidad cerrada del MININT, perteneciente al área de salud Julio Grave de Peralta del municipio Holguín en el período </w:t>
      </w:r>
      <w:r w:rsidR="005F1281" w:rsidRPr="00455EE8">
        <w:rPr>
          <w:rFonts w:ascii="Arial" w:eastAsia="Times New Roman" w:hAnsi="Arial" w:cs="Arial"/>
          <w:color w:val="000000"/>
          <w:spacing w:val="2"/>
          <w:sz w:val="24"/>
          <w:szCs w:val="24"/>
          <w:lang w:eastAsia="es-ES"/>
        </w:rPr>
        <w:t>Enero</w:t>
      </w:r>
      <w:r w:rsidR="005F1281" w:rsidRPr="00455EE8">
        <w:rPr>
          <w:rFonts w:ascii="Arial" w:eastAsia="Times New Roman" w:hAnsi="Arial" w:cs="Arial"/>
          <w:color w:val="000000"/>
          <w:sz w:val="24"/>
          <w:szCs w:val="24"/>
          <w:lang w:eastAsia="es-ES"/>
        </w:rPr>
        <w:t>-Diciembre 2023</w:t>
      </w:r>
      <w:r w:rsidRPr="00455EE8">
        <w:rPr>
          <w:rFonts w:ascii="Arial" w:hAnsi="Arial" w:cs="Arial"/>
          <w:sz w:val="24"/>
          <w:szCs w:val="24"/>
        </w:rPr>
        <w:t xml:space="preserve">. Método: Se realizó un estudio cuasi experimental en </w:t>
      </w:r>
      <w:r w:rsidR="005F1281" w:rsidRPr="00455EE8">
        <w:rPr>
          <w:rFonts w:ascii="Arial" w:hAnsi="Arial" w:cs="Arial"/>
          <w:sz w:val="24"/>
          <w:szCs w:val="24"/>
        </w:rPr>
        <w:t>una población constituida por 140 pacientes</w:t>
      </w:r>
      <w:r w:rsidRPr="00455EE8">
        <w:rPr>
          <w:rFonts w:ascii="Arial" w:hAnsi="Arial" w:cs="Arial"/>
          <w:sz w:val="24"/>
          <w:szCs w:val="24"/>
        </w:rPr>
        <w:t>, de la cual se escogi</w:t>
      </w:r>
      <w:r w:rsidR="005F1281" w:rsidRPr="00455EE8">
        <w:rPr>
          <w:rFonts w:ascii="Arial" w:hAnsi="Arial" w:cs="Arial"/>
          <w:sz w:val="24"/>
          <w:szCs w:val="24"/>
        </w:rPr>
        <w:t>ó una muestra intencionada de 117</w:t>
      </w:r>
      <w:r w:rsidRPr="00455EE8">
        <w:rPr>
          <w:rFonts w:ascii="Arial" w:hAnsi="Arial" w:cs="Arial"/>
          <w:sz w:val="24"/>
          <w:szCs w:val="24"/>
        </w:rPr>
        <w:t xml:space="preserve"> pacientes,</w:t>
      </w:r>
      <w:r w:rsidR="00BC61E3" w:rsidRPr="00455EE8">
        <w:rPr>
          <w:rFonts w:ascii="Arial" w:eastAsia="Times New Roman" w:hAnsi="Arial" w:cs="Arial"/>
          <w:color w:val="000000"/>
          <w:sz w:val="24"/>
          <w:szCs w:val="24"/>
          <w:lang w:eastAsia="es-ES"/>
        </w:rPr>
        <w:t xml:space="preserve"> de 20 y más años de edad, sexo masculino y con dos o más factores de riego asociados a la tuberculosis pulmonar;</w:t>
      </w:r>
      <w:r w:rsidRPr="00455EE8">
        <w:rPr>
          <w:rFonts w:ascii="Arial" w:hAnsi="Arial" w:cs="Arial"/>
          <w:sz w:val="24"/>
          <w:szCs w:val="24"/>
        </w:rPr>
        <w:t xml:space="preserve"> acord</w:t>
      </w:r>
      <w:r w:rsidR="005F1281" w:rsidRPr="00455EE8">
        <w:rPr>
          <w:rFonts w:ascii="Arial" w:hAnsi="Arial" w:cs="Arial"/>
          <w:sz w:val="24"/>
          <w:szCs w:val="24"/>
        </w:rPr>
        <w:t>e con los criterios del</w:t>
      </w:r>
      <w:r w:rsidR="00BC61E3" w:rsidRPr="00455EE8">
        <w:rPr>
          <w:rFonts w:ascii="Arial" w:hAnsi="Arial" w:cs="Arial"/>
          <w:sz w:val="24"/>
          <w:szCs w:val="24"/>
        </w:rPr>
        <w:t xml:space="preserve"> autor.</w:t>
      </w:r>
      <w:r w:rsidR="005F1281" w:rsidRPr="00455EE8">
        <w:rPr>
          <w:rFonts w:ascii="Arial" w:eastAsia="Times New Roman" w:hAnsi="Arial" w:cs="Arial"/>
          <w:color w:val="000000"/>
          <w:sz w:val="24"/>
          <w:szCs w:val="24"/>
          <w:lang w:eastAsia="es-ES"/>
        </w:rPr>
        <w:t xml:space="preserve"> Se utilizó como método empírico un cuestionario validado por informantes claves y como métodos estadísticos el cálculo porcentual y la determinación del coeficiente de variación</w:t>
      </w:r>
      <w:r w:rsidRPr="00455EE8">
        <w:rPr>
          <w:rFonts w:ascii="Arial" w:hAnsi="Arial" w:cs="Arial"/>
          <w:sz w:val="24"/>
          <w:szCs w:val="24"/>
        </w:rPr>
        <w:t>. La in</w:t>
      </w:r>
      <w:r w:rsidR="00BC61E3" w:rsidRPr="00455EE8">
        <w:rPr>
          <w:rFonts w:ascii="Arial" w:hAnsi="Arial" w:cs="Arial"/>
          <w:sz w:val="24"/>
          <w:szCs w:val="24"/>
        </w:rPr>
        <w:t xml:space="preserve">vestigación se desarrolló en tres </w:t>
      </w:r>
      <w:r w:rsidR="005F1281" w:rsidRPr="00455EE8">
        <w:rPr>
          <w:rFonts w:ascii="Arial" w:hAnsi="Arial" w:cs="Arial"/>
          <w:sz w:val="24"/>
          <w:szCs w:val="24"/>
        </w:rPr>
        <w:t>etapas: diagnóstico</w:t>
      </w:r>
      <w:r w:rsidR="00711A5B" w:rsidRPr="00455EE8">
        <w:rPr>
          <w:rFonts w:ascii="Arial" w:hAnsi="Arial" w:cs="Arial"/>
          <w:sz w:val="24"/>
          <w:szCs w:val="24"/>
        </w:rPr>
        <w:t>, intervención</w:t>
      </w:r>
      <w:r w:rsidRPr="00455EE8">
        <w:rPr>
          <w:rFonts w:ascii="Arial" w:hAnsi="Arial" w:cs="Arial"/>
          <w:sz w:val="24"/>
          <w:szCs w:val="24"/>
        </w:rPr>
        <w:t xml:space="preserve"> y evaluación. Resultados</w:t>
      </w:r>
      <w:r w:rsidR="00BC61E3" w:rsidRPr="00455EE8">
        <w:rPr>
          <w:rFonts w:ascii="Arial" w:hAnsi="Arial" w:cs="Arial"/>
          <w:sz w:val="24"/>
          <w:szCs w:val="24"/>
        </w:rPr>
        <w:t xml:space="preserve">: </w:t>
      </w:r>
      <w:r w:rsidR="00BC61E3" w:rsidRPr="00455EE8">
        <w:rPr>
          <w:rFonts w:ascii="Arial" w:eastAsia="SimSun" w:hAnsi="Arial" w:cs="Arial"/>
          <w:color w:val="000000"/>
          <w:sz w:val="24"/>
          <w:szCs w:val="24"/>
          <w:lang w:eastAsia="es-ES"/>
        </w:rPr>
        <w:t>Existió un predominio de los adultos entre 30 y 49 años. La buena adherencia al tratamiento retroviral evita la aparición de complicaciones y es el principal factor que evita la aparición de las mismas. La escolaridad más frecuente fue secundaria básica seguido de la educación técnica–profesional</w:t>
      </w:r>
      <w:r w:rsidR="00BC61E3" w:rsidRPr="009D1A29">
        <w:rPr>
          <w:rFonts w:ascii="Arial" w:eastAsia="SimSun" w:hAnsi="Arial" w:cs="Arial"/>
          <w:b/>
          <w:color w:val="000000"/>
          <w:sz w:val="24"/>
          <w:szCs w:val="24"/>
          <w:lang w:eastAsia="es-ES"/>
        </w:rPr>
        <w:t>.</w:t>
      </w:r>
      <w:r w:rsidR="002829E6" w:rsidRPr="009D1A29">
        <w:rPr>
          <w:rFonts w:ascii="Arial" w:eastAsia="SimSun" w:hAnsi="Arial" w:cs="Arial"/>
          <w:b/>
          <w:bCs/>
          <w:color w:val="000000"/>
          <w:sz w:val="24"/>
          <w:szCs w:val="24"/>
          <w:lang w:eastAsia="es-ES"/>
        </w:rPr>
        <w:t xml:space="preserve"> </w:t>
      </w:r>
      <w:r w:rsidR="002829E6" w:rsidRPr="00712943">
        <w:rPr>
          <w:rFonts w:ascii="Arial" w:eastAsia="SimSun" w:hAnsi="Arial" w:cs="Arial"/>
          <w:bCs/>
          <w:color w:val="000000"/>
          <w:sz w:val="24"/>
          <w:szCs w:val="24"/>
          <w:lang w:eastAsia="es-ES"/>
        </w:rPr>
        <w:t>Conclusión</w:t>
      </w:r>
      <w:r w:rsidR="009D1A29" w:rsidRPr="00712943">
        <w:rPr>
          <w:rFonts w:ascii="Arial" w:eastAsia="SimSun" w:hAnsi="Arial" w:cs="Arial"/>
          <w:bCs/>
          <w:color w:val="000000"/>
          <w:sz w:val="24"/>
          <w:szCs w:val="24"/>
          <w:lang w:eastAsia="es-ES"/>
        </w:rPr>
        <w:t>:</w:t>
      </w:r>
      <w:r w:rsidR="009D1A29">
        <w:rPr>
          <w:rFonts w:ascii="Arial" w:eastAsia="SimSun" w:hAnsi="Arial" w:cs="Arial"/>
          <w:b/>
          <w:color w:val="000000"/>
          <w:sz w:val="24"/>
          <w:szCs w:val="24"/>
          <w:lang w:eastAsia="es-ES"/>
        </w:rPr>
        <w:t xml:space="preserve"> </w:t>
      </w:r>
      <w:r w:rsidR="00BC61E3" w:rsidRPr="00455EE8">
        <w:rPr>
          <w:rFonts w:ascii="Arial" w:eastAsia="SimSun" w:hAnsi="Arial" w:cs="Arial"/>
          <w:color w:val="000000"/>
          <w:sz w:val="24"/>
          <w:szCs w:val="24"/>
          <w:lang w:eastAsia="es-ES"/>
        </w:rPr>
        <w:t>Antes de aplicar la intervención educativa, los pacientes tenían desconocimiento sobre la Tuberculosis y una vez aplicado el Programa Educativo se incrementaron los conocimientos sobre de la Tuberculosis</w:t>
      </w:r>
    </w:p>
    <w:p w:rsidR="00BC61E3" w:rsidRPr="00455EE8" w:rsidRDefault="0087776B" w:rsidP="0083556A">
      <w:pPr>
        <w:pStyle w:val="Textoindependiente"/>
        <w:tabs>
          <w:tab w:val="left" w:pos="0"/>
          <w:tab w:val="left" w:pos="709"/>
        </w:tabs>
        <w:spacing w:line="360" w:lineRule="auto"/>
        <w:ind w:left="0" w:right="-2"/>
        <w:rPr>
          <w:rFonts w:ascii="Arial" w:hAnsi="Arial" w:cs="Arial"/>
          <w:lang w:val="es-ES"/>
        </w:rPr>
        <w:sectPr w:rsidR="00BC61E3" w:rsidRPr="00455EE8" w:rsidSect="001F0517">
          <w:headerReference w:type="even" r:id="rId8"/>
          <w:footerReference w:type="even" r:id="rId9"/>
          <w:headerReference w:type="first" r:id="rId10"/>
          <w:footerReference w:type="first" r:id="rId11"/>
          <w:pgSz w:w="12242" w:h="15842" w:code="1"/>
          <w:pgMar w:top="1418" w:right="1418" w:bottom="1418" w:left="1418" w:header="708" w:footer="708" w:gutter="0"/>
          <w:pgNumType w:start="1"/>
          <w:cols w:space="708"/>
          <w:docGrid w:linePitch="360"/>
        </w:sectPr>
      </w:pPr>
      <w:proofErr w:type="spellStart"/>
      <w:r w:rsidRPr="00455EE8">
        <w:rPr>
          <w:rFonts w:ascii="Arial" w:hAnsi="Arial" w:cs="Arial"/>
        </w:rPr>
        <w:t>DeCS</w:t>
      </w:r>
      <w:proofErr w:type="spellEnd"/>
      <w:r w:rsidRPr="00455EE8">
        <w:rPr>
          <w:rFonts w:ascii="Arial" w:hAnsi="Arial" w:cs="Arial"/>
        </w:rPr>
        <w:t xml:space="preserve">: </w:t>
      </w:r>
      <w:r w:rsidR="00BC61E3" w:rsidRPr="00455EE8">
        <w:rPr>
          <w:rFonts w:ascii="Arial" w:hAnsi="Arial" w:cs="Arial"/>
        </w:rPr>
        <w:t>Tuberculosis pulmonar, VIH/sida, Intervención educativ</w:t>
      </w:r>
      <w:r w:rsidR="00BC61E3" w:rsidRPr="00455EE8">
        <w:rPr>
          <w:rFonts w:ascii="Arial" w:hAnsi="Arial" w:cs="Arial"/>
          <w:lang w:val="es-ES"/>
        </w:rPr>
        <w:t>a,</w:t>
      </w:r>
    </w:p>
    <w:p w:rsidR="00EB6D4D" w:rsidRPr="00455EE8" w:rsidRDefault="0087776B" w:rsidP="0083556A">
      <w:pPr>
        <w:spacing w:line="360" w:lineRule="auto"/>
        <w:jc w:val="both"/>
        <w:rPr>
          <w:rFonts w:ascii="Arial" w:hAnsi="Arial" w:cs="Arial"/>
          <w:sz w:val="24"/>
          <w:szCs w:val="24"/>
        </w:rPr>
      </w:pPr>
      <w:r w:rsidRPr="00455EE8">
        <w:rPr>
          <w:rFonts w:ascii="Arial" w:hAnsi="Arial" w:cs="Arial"/>
          <w:sz w:val="24"/>
          <w:szCs w:val="24"/>
        </w:rPr>
        <w:lastRenderedPageBreak/>
        <w:t>Introducción:</w:t>
      </w:r>
    </w:p>
    <w:p w:rsidR="004A3211" w:rsidRPr="00455EE8" w:rsidRDefault="004A3211" w:rsidP="0083556A">
      <w:pPr>
        <w:spacing w:line="360" w:lineRule="auto"/>
        <w:jc w:val="both"/>
        <w:rPr>
          <w:rFonts w:ascii="Arial" w:hAnsi="Arial" w:cs="Arial"/>
          <w:sz w:val="24"/>
          <w:szCs w:val="24"/>
        </w:rPr>
      </w:pPr>
      <w:r w:rsidRPr="00455EE8">
        <w:rPr>
          <w:rFonts w:ascii="Arial" w:hAnsi="Arial" w:cs="Arial"/>
          <w:sz w:val="24"/>
          <w:szCs w:val="24"/>
        </w:rPr>
        <w:t>La tuberculosis (TB) es una enfermedad infecciosa que suele afectar a los pulmones y es causada por una bacteria (</w:t>
      </w:r>
      <w:proofErr w:type="spellStart"/>
      <w:r w:rsidRPr="00455EE8">
        <w:rPr>
          <w:rFonts w:ascii="Arial" w:hAnsi="Arial" w:cs="Arial"/>
          <w:sz w:val="24"/>
          <w:szCs w:val="24"/>
        </w:rPr>
        <w:t>Mycobacterium</w:t>
      </w:r>
      <w:proofErr w:type="spellEnd"/>
      <w:r w:rsidRPr="00455EE8">
        <w:rPr>
          <w:rFonts w:ascii="Arial" w:hAnsi="Arial" w:cs="Arial"/>
          <w:sz w:val="24"/>
          <w:szCs w:val="24"/>
        </w:rPr>
        <w:t xml:space="preserve"> tuberculosis). Se transmite de una persona a otra a través de gotitas de aerosol suspendidas en </w:t>
      </w:r>
      <w:r w:rsidR="00711A5B" w:rsidRPr="00455EE8">
        <w:rPr>
          <w:rFonts w:ascii="Arial" w:hAnsi="Arial" w:cs="Arial"/>
          <w:sz w:val="24"/>
          <w:szCs w:val="24"/>
        </w:rPr>
        <w:t>el aire expulsado</w:t>
      </w:r>
      <w:r w:rsidRPr="00455EE8">
        <w:rPr>
          <w:rFonts w:ascii="Arial" w:hAnsi="Arial" w:cs="Arial"/>
          <w:sz w:val="24"/>
          <w:szCs w:val="24"/>
        </w:rPr>
        <w:t xml:space="preserve"> por personas con enfermedad pulmonar activa. La infección por M. tuberculosis suele ser asintomática en personas sanas, dado que su sistema inmunitario actúa formando una barrera alrededor de la bacteria. Los síntomas de la tuberculosis pulmonar activa son tos, a veces con esputo que puede ser sanguinolento, dolor torácico, debilidad, pérdida de peso, fiebre y sudoración nocturna.</w:t>
      </w:r>
      <w:r w:rsidRPr="00455EE8">
        <w:rPr>
          <w:rFonts w:ascii="Arial" w:hAnsi="Arial" w:cs="Arial"/>
          <w:position w:val="8"/>
          <w:sz w:val="24"/>
          <w:szCs w:val="24"/>
          <w:vertAlign w:val="superscript"/>
        </w:rPr>
        <w:t>1</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Es una enfermedad tan antigua como la humanidad, considerada en ciertos momentos de la historia pasada como la "peste blanca". Desde que se descubrió la enfermedad y comenzaron los estudios científicos sobre la misma ha existido un ligero predominio de la enfermedad en el sexo masculino, atribuible a la mayor exposición a los factores de riesgo como el alcoholismo, tabaquismo y mayor probabilidad de internamiento en centros de reclusión.</w:t>
      </w:r>
      <w:r w:rsidRPr="00455EE8">
        <w:rPr>
          <w:rFonts w:ascii="Arial" w:eastAsia="Arial MT" w:hAnsi="Arial" w:cs="Arial"/>
          <w:position w:val="8"/>
          <w:sz w:val="24"/>
          <w:szCs w:val="24"/>
          <w:vertAlign w:val="superscript"/>
          <w:lang w:val="x-none"/>
        </w:rPr>
        <w:t>2</w:t>
      </w:r>
    </w:p>
    <w:p w:rsidR="004A3211" w:rsidRPr="00455EE8" w:rsidRDefault="004A3211" w:rsidP="0083556A">
      <w:pPr>
        <w:spacing w:line="360" w:lineRule="auto"/>
        <w:jc w:val="both"/>
        <w:rPr>
          <w:rFonts w:ascii="Arial" w:eastAsia="Times New Roman" w:hAnsi="Arial" w:cs="Arial"/>
          <w:i/>
          <w:sz w:val="24"/>
          <w:szCs w:val="24"/>
          <w:lang w:eastAsia="es-ES"/>
        </w:rPr>
      </w:pPr>
      <w:r w:rsidRPr="00455EE8">
        <w:rPr>
          <w:rFonts w:ascii="Arial" w:eastAsia="Times New Roman" w:hAnsi="Arial" w:cs="Arial"/>
          <w:sz w:val="24"/>
          <w:szCs w:val="24"/>
          <w:lang w:eastAsia="es-ES"/>
        </w:rPr>
        <w:t>En el informe de la OMS se plantea que la tuberculosis afecta más al sexo masculino en todos los grupos de edades y en todas las áreas geográficas</w:t>
      </w:r>
      <w:r w:rsidRPr="00455EE8">
        <w:rPr>
          <w:rFonts w:ascii="Arial" w:eastAsia="Times New Roman" w:hAnsi="Arial" w:cs="Arial"/>
          <w:i/>
          <w:sz w:val="24"/>
          <w:szCs w:val="24"/>
          <w:lang w:eastAsia="es-ES"/>
        </w:rPr>
        <w:t>.</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Se estima una incidencia en esta población que oscila entre los 25 a 7000 casos porcada 100 000 personas privadas de la libertad por año en comparación a 25,6 porcada 100 000 habitantes en la población general, el riesgo para contagio con Tb en esta población es mucho mayor que en la población general, así mismo su impacto en la población general es alto ya que se estima que cerca del6,3% son por contacto con población privada de libertad. En países como Chile, Brasil, Bolivia, ecuador y Paraguay la prevalencia de Tb en población carcelaria es más alta que en la población en general.</w:t>
      </w:r>
      <w:r w:rsidRPr="00455EE8">
        <w:rPr>
          <w:rFonts w:ascii="Arial" w:eastAsia="Arial MT" w:hAnsi="Arial" w:cs="Arial"/>
          <w:position w:val="8"/>
          <w:sz w:val="24"/>
          <w:szCs w:val="24"/>
          <w:vertAlign w:val="superscript"/>
          <w:lang w:val="x-none"/>
        </w:rPr>
        <w:t>7</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vertAlign w:val="superscript"/>
          <w:lang w:val="x-none"/>
        </w:rPr>
      </w:pPr>
      <w:r w:rsidRPr="00455EE8">
        <w:rPr>
          <w:rFonts w:ascii="Arial" w:eastAsia="Arial MT" w:hAnsi="Arial" w:cs="Arial"/>
          <w:sz w:val="24"/>
          <w:szCs w:val="24"/>
          <w:lang w:val="x-none"/>
        </w:rPr>
        <w:t xml:space="preserve">En Cuba, después de implementado el Programa Nacional de Control de la Tuberculosis, la tendencia de la morbilidad en el período de 1982 a 1991 refleja un descenso del 5 %, que nos sitúa entre los países catalogados de baja incidencia. En1994, la incidencia se incrementa a 14,3 por cada 100 mil habitantes, como fenómeno </w:t>
      </w:r>
      <w:proofErr w:type="spellStart"/>
      <w:r w:rsidRPr="00455EE8">
        <w:rPr>
          <w:rFonts w:ascii="Arial" w:eastAsia="Arial MT" w:hAnsi="Arial" w:cs="Arial"/>
          <w:sz w:val="24"/>
          <w:szCs w:val="24"/>
          <w:lang w:val="x-none"/>
        </w:rPr>
        <w:t>multicausal</w:t>
      </w:r>
      <w:proofErr w:type="spellEnd"/>
      <w:r w:rsidRPr="00455EE8">
        <w:rPr>
          <w:rFonts w:ascii="Arial" w:eastAsia="Arial MT" w:hAnsi="Arial" w:cs="Arial"/>
          <w:sz w:val="24"/>
          <w:szCs w:val="24"/>
          <w:lang w:val="x-none"/>
        </w:rPr>
        <w:t xml:space="preserve"> asociado a las dificultades económicas del país, a reactivaciones endógenas en adultos de la tercera edad y a problemas en la operación del Programa. En 1995 se logra detener el </w:t>
      </w:r>
      <w:r w:rsidRPr="00455EE8">
        <w:rPr>
          <w:rFonts w:ascii="Arial" w:eastAsia="Arial MT" w:hAnsi="Arial" w:cs="Arial"/>
          <w:sz w:val="24"/>
          <w:szCs w:val="24"/>
          <w:lang w:val="x-none"/>
        </w:rPr>
        <w:lastRenderedPageBreak/>
        <w:t>incremento de casos, se inicia la recuperación progresiva del Programa y la declinación en la detección de casos.</w:t>
      </w:r>
      <w:r w:rsidRPr="00455EE8">
        <w:rPr>
          <w:rFonts w:ascii="Arial" w:eastAsia="Arial MT" w:hAnsi="Arial" w:cs="Arial"/>
          <w:spacing w:val="1"/>
          <w:sz w:val="24"/>
          <w:szCs w:val="24"/>
          <w:vertAlign w:val="superscript"/>
          <w:lang w:val="x-none"/>
        </w:rPr>
        <w:t>9</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Al analizar el comportamiento de la enfermedad en el 2019, se observa una disminución de 6 casos en la incidencia respecto al 2018, período en el cual se notificaron 649 pacientes para una tasa de 5.8 x 100 000 habitantes. En el 2019 predominó la localización pulmonar de la enfermedad, con una tasa de incidencia de 4.8 x 100000 habitantes. Al comparar la mortalidad por esa causa en el 2019 se incrementa respecto al 2018, 33 defunciones contra 29; predominando el sexo masculino con una tasa de 0,3 x 100 000 hombres.</w:t>
      </w:r>
      <w:r w:rsidRPr="00455EE8">
        <w:rPr>
          <w:rFonts w:ascii="Arial" w:eastAsia="Arial MT" w:hAnsi="Arial" w:cs="Arial"/>
          <w:position w:val="8"/>
          <w:sz w:val="24"/>
          <w:szCs w:val="24"/>
          <w:vertAlign w:val="superscript"/>
          <w:lang w:val="x-none"/>
        </w:rPr>
        <w:t>11</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En la provincia Holguín se identifica un incremento en la incidencia de casos notificados en el 2021 contra el 2020.</w:t>
      </w:r>
      <w:r w:rsidRPr="00455EE8">
        <w:rPr>
          <w:rFonts w:ascii="Arial" w:eastAsia="Arial MT" w:hAnsi="Arial" w:cs="Arial"/>
          <w:position w:val="8"/>
          <w:sz w:val="24"/>
          <w:szCs w:val="24"/>
          <w:vertAlign w:val="superscript"/>
          <w:lang w:val="x-none"/>
        </w:rPr>
        <w:t>10</w:t>
      </w:r>
      <w:r w:rsidRPr="00455EE8">
        <w:rPr>
          <w:rFonts w:ascii="Arial" w:eastAsia="Arial MT" w:hAnsi="Arial" w:cs="Arial"/>
          <w:sz w:val="24"/>
          <w:szCs w:val="24"/>
          <w:lang w:val="x-none"/>
        </w:rPr>
        <w:t xml:space="preserve"> En la unidad cerrada del MININT, donde labora el autor y se desarrollará esta investigación, actualmente se encuentran bajo tratamiento cuatro pacientes diagnosticados por la enfermedad.</w:t>
      </w:r>
      <w:r w:rsidRPr="00455EE8">
        <w:rPr>
          <w:rFonts w:ascii="Arial" w:eastAsia="Arial MT" w:hAnsi="Arial" w:cs="Arial"/>
          <w:position w:val="8"/>
          <w:sz w:val="24"/>
          <w:szCs w:val="24"/>
          <w:vertAlign w:val="superscript"/>
          <w:lang w:val="x-none"/>
        </w:rPr>
        <w:t>10</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En esta Unidad cerrada del MININT perteneciente al Policlínico Julio Grave de</w:t>
      </w:r>
      <w:r w:rsidRPr="00455EE8">
        <w:rPr>
          <w:rFonts w:ascii="Arial" w:eastAsia="Arial MT" w:hAnsi="Arial" w:cs="Arial"/>
          <w:spacing w:val="30"/>
          <w:sz w:val="24"/>
          <w:szCs w:val="24"/>
          <w:lang w:val="x-none"/>
        </w:rPr>
        <w:t xml:space="preserve"> Peralta </w:t>
      </w:r>
      <w:r w:rsidRPr="00455EE8">
        <w:rPr>
          <w:rFonts w:ascii="Arial" w:eastAsia="Arial MT" w:hAnsi="Arial" w:cs="Arial"/>
          <w:sz w:val="24"/>
          <w:szCs w:val="24"/>
          <w:lang w:val="x-none"/>
        </w:rPr>
        <w:t>en la</w:t>
      </w:r>
      <w:r w:rsidRPr="00455EE8">
        <w:rPr>
          <w:rFonts w:ascii="Arial" w:eastAsia="Arial MT" w:hAnsi="Arial" w:cs="Arial"/>
          <w:spacing w:val="30"/>
          <w:sz w:val="24"/>
          <w:szCs w:val="24"/>
          <w:lang w:val="x-none"/>
        </w:rPr>
        <w:t xml:space="preserve"> cual  </w:t>
      </w:r>
      <w:r w:rsidRPr="00455EE8">
        <w:rPr>
          <w:rFonts w:ascii="Arial" w:eastAsia="Arial MT" w:hAnsi="Arial" w:cs="Arial"/>
          <w:sz w:val="24"/>
          <w:szCs w:val="24"/>
          <w:lang w:val="x-none"/>
        </w:rPr>
        <w:t xml:space="preserve">se desarrolla la intervención es una de las más afectadas; a pesar de todas las medidas llevadas a cabo por el gobierno y el sector de la salud existe desconocimiento y baja percepción del riesgo sobre esta enfermedad en la población penal. A partir de los elementos expuestos y teniendo en cuenta además que en el contexto donde se desarrolló la investigación no existen antecedentes de investigaciones de este tipo, se decidió realizar esta investigación en la cual se planteó como </w:t>
      </w:r>
      <w:r w:rsidRPr="00455EE8">
        <w:rPr>
          <w:rFonts w:ascii="Arial" w:eastAsia="Arial MT" w:hAnsi="Arial" w:cs="Arial"/>
          <w:b/>
          <w:sz w:val="24"/>
          <w:szCs w:val="24"/>
          <w:lang w:val="x-none"/>
        </w:rPr>
        <w:t>problema científico</w:t>
      </w:r>
      <w:r w:rsidRPr="00455EE8">
        <w:rPr>
          <w:rFonts w:ascii="Arial" w:eastAsia="Arial MT" w:hAnsi="Arial" w:cs="Arial"/>
          <w:sz w:val="24"/>
          <w:szCs w:val="24"/>
          <w:lang w:val="x-none"/>
        </w:rPr>
        <w:t>:</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¿Cuál es el nivel de conocimientos sobre la tuberculosis pulmonar en pacientes VIH-sida perteneciente a una unidad cerrada del MININT, perteneciente al área de salud Julio Grave de Peralta del municipio Holguín, en el período comprendido de</w:t>
      </w:r>
      <w:r w:rsidRPr="00455EE8">
        <w:rPr>
          <w:rFonts w:ascii="Arial" w:eastAsia="Arial MT" w:hAnsi="Arial" w:cs="Arial"/>
          <w:sz w:val="24"/>
          <w:szCs w:val="24"/>
        </w:rPr>
        <w:t xml:space="preserve"> </w:t>
      </w:r>
      <w:r w:rsidRPr="00455EE8">
        <w:rPr>
          <w:rFonts w:ascii="Arial" w:eastAsia="Arial MT" w:hAnsi="Arial" w:cs="Arial"/>
          <w:sz w:val="24"/>
          <w:szCs w:val="24"/>
          <w:lang w:val="x-none"/>
        </w:rPr>
        <w:t>Enero-Diciembre2023.?</w:t>
      </w:r>
    </w:p>
    <w:p w:rsidR="004A3211" w:rsidRPr="00455EE8" w:rsidRDefault="004A3211" w:rsidP="0083556A">
      <w:pPr>
        <w:widowControl w:val="0"/>
        <w:tabs>
          <w:tab w:val="left" w:pos="0"/>
          <w:tab w:val="left" w:pos="709"/>
        </w:tabs>
        <w:autoSpaceDE w:val="0"/>
        <w:autoSpaceDN w:val="0"/>
        <w:spacing w:after="0" w:line="360" w:lineRule="auto"/>
        <w:ind w:right="-2"/>
        <w:jc w:val="both"/>
        <w:outlineLvl w:val="1"/>
        <w:rPr>
          <w:rFonts w:ascii="Arial" w:eastAsia="Arial" w:hAnsi="Arial" w:cs="Arial"/>
          <w:b/>
          <w:bCs/>
          <w:sz w:val="24"/>
          <w:szCs w:val="24"/>
        </w:rPr>
      </w:pPr>
      <w:r w:rsidRPr="00455EE8">
        <w:rPr>
          <w:rFonts w:ascii="Arial" w:eastAsia="Arial" w:hAnsi="Arial" w:cs="Arial"/>
          <w:b/>
          <w:bCs/>
          <w:sz w:val="24"/>
          <w:szCs w:val="24"/>
        </w:rPr>
        <w:t>Objetivos:</w:t>
      </w:r>
    </w:p>
    <w:p w:rsidR="004A3211" w:rsidRPr="00455EE8" w:rsidRDefault="004A3211" w:rsidP="0083556A">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General:</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Implementar una estrategia de intervención educativa sobre tuberculosis pulmonar en pacientes con diagnóstico de VIH/sida, pertenecientes a una unidad cerrada del MININT, en el período comprendido de Enero-Diciembre 2023.</w:t>
      </w:r>
    </w:p>
    <w:p w:rsidR="004A3211" w:rsidRPr="00455EE8" w:rsidRDefault="004A3211" w:rsidP="0083556A">
      <w:pPr>
        <w:widowControl w:val="0"/>
        <w:tabs>
          <w:tab w:val="left" w:pos="0"/>
        </w:tabs>
        <w:autoSpaceDE w:val="0"/>
        <w:autoSpaceDN w:val="0"/>
        <w:spacing w:after="0" w:line="360" w:lineRule="auto"/>
        <w:ind w:right="-2"/>
        <w:jc w:val="both"/>
        <w:outlineLvl w:val="1"/>
        <w:rPr>
          <w:rFonts w:ascii="Arial" w:eastAsia="Arial" w:hAnsi="Arial" w:cs="Arial"/>
          <w:b/>
          <w:bCs/>
          <w:sz w:val="24"/>
          <w:szCs w:val="24"/>
        </w:rPr>
      </w:pPr>
    </w:p>
    <w:p w:rsidR="00B97DEB" w:rsidRDefault="00B97DEB" w:rsidP="0083556A">
      <w:pPr>
        <w:widowControl w:val="0"/>
        <w:tabs>
          <w:tab w:val="left" w:pos="0"/>
          <w:tab w:val="left" w:pos="709"/>
        </w:tabs>
        <w:autoSpaceDE w:val="0"/>
        <w:autoSpaceDN w:val="0"/>
        <w:spacing w:after="0" w:line="360" w:lineRule="auto"/>
        <w:ind w:right="-2"/>
        <w:jc w:val="both"/>
        <w:outlineLvl w:val="1"/>
        <w:rPr>
          <w:rFonts w:ascii="Arial" w:eastAsia="Arial" w:hAnsi="Arial" w:cs="Arial"/>
          <w:b/>
          <w:bCs/>
          <w:sz w:val="24"/>
          <w:szCs w:val="24"/>
        </w:rPr>
      </w:pPr>
    </w:p>
    <w:p w:rsidR="004A3211" w:rsidRPr="00455EE8" w:rsidRDefault="004A3211" w:rsidP="0083556A">
      <w:pPr>
        <w:widowControl w:val="0"/>
        <w:tabs>
          <w:tab w:val="left" w:pos="0"/>
          <w:tab w:val="left" w:pos="709"/>
        </w:tabs>
        <w:autoSpaceDE w:val="0"/>
        <w:autoSpaceDN w:val="0"/>
        <w:spacing w:after="0" w:line="360" w:lineRule="auto"/>
        <w:ind w:right="-2"/>
        <w:jc w:val="both"/>
        <w:outlineLvl w:val="1"/>
        <w:rPr>
          <w:rFonts w:ascii="Arial" w:eastAsia="Arial" w:hAnsi="Arial" w:cs="Arial"/>
          <w:b/>
          <w:bCs/>
          <w:sz w:val="24"/>
          <w:szCs w:val="24"/>
        </w:rPr>
      </w:pPr>
      <w:r w:rsidRPr="00455EE8">
        <w:rPr>
          <w:rFonts w:ascii="Arial" w:eastAsia="Arial" w:hAnsi="Arial" w:cs="Arial"/>
          <w:b/>
          <w:bCs/>
          <w:sz w:val="24"/>
          <w:szCs w:val="24"/>
        </w:rPr>
        <w:lastRenderedPageBreak/>
        <w:t>Específicos:</w:t>
      </w:r>
    </w:p>
    <w:p w:rsidR="004A3211" w:rsidRPr="00455EE8" w:rsidRDefault="004A3211" w:rsidP="0083556A">
      <w:pPr>
        <w:widowControl w:val="0"/>
        <w:numPr>
          <w:ilvl w:val="0"/>
          <w:numId w:val="2"/>
        </w:numPr>
        <w:tabs>
          <w:tab w:val="left" w:pos="0"/>
          <w:tab w:val="left" w:pos="709"/>
        </w:tabs>
        <w:autoSpaceDE w:val="0"/>
        <w:autoSpaceDN w:val="0"/>
        <w:spacing w:after="0" w:line="360" w:lineRule="auto"/>
        <w:ind w:right="-2"/>
        <w:jc w:val="both"/>
        <w:outlineLvl w:val="1"/>
        <w:rPr>
          <w:rFonts w:ascii="Arial" w:eastAsia="Arial" w:hAnsi="Arial" w:cs="Arial"/>
          <w:bCs/>
          <w:sz w:val="24"/>
          <w:szCs w:val="24"/>
        </w:rPr>
      </w:pPr>
      <w:r w:rsidRPr="00455EE8">
        <w:rPr>
          <w:rFonts w:ascii="Arial" w:eastAsia="Arial" w:hAnsi="Arial" w:cs="Arial"/>
          <w:bCs/>
          <w:sz w:val="24"/>
          <w:szCs w:val="24"/>
        </w:rPr>
        <w:t>Caracterizar la muestra en cuanto a edad, nivel de escolaridad y adherencia a la terapia antirretroviral.</w:t>
      </w:r>
    </w:p>
    <w:p w:rsidR="004A3211" w:rsidRPr="00455EE8" w:rsidRDefault="004A3211" w:rsidP="0083556A">
      <w:pPr>
        <w:widowControl w:val="0"/>
        <w:numPr>
          <w:ilvl w:val="0"/>
          <w:numId w:val="2"/>
        </w:numPr>
        <w:tabs>
          <w:tab w:val="left" w:pos="0"/>
          <w:tab w:val="left" w:pos="709"/>
        </w:tabs>
        <w:autoSpaceDE w:val="0"/>
        <w:autoSpaceDN w:val="0"/>
        <w:spacing w:after="0" w:line="360" w:lineRule="auto"/>
        <w:ind w:right="-2"/>
        <w:jc w:val="both"/>
        <w:outlineLvl w:val="1"/>
        <w:rPr>
          <w:rFonts w:ascii="Arial" w:eastAsia="Arial" w:hAnsi="Arial" w:cs="Arial"/>
          <w:bCs/>
          <w:sz w:val="24"/>
          <w:szCs w:val="24"/>
        </w:rPr>
      </w:pPr>
      <w:r w:rsidRPr="00455EE8">
        <w:rPr>
          <w:rFonts w:ascii="Arial" w:eastAsia="Arial" w:hAnsi="Arial" w:cs="Arial"/>
          <w:bCs/>
          <w:sz w:val="24"/>
          <w:szCs w:val="24"/>
        </w:rPr>
        <w:t>Evaluar el nivel de conocimiento acerca de la temática, antes y después de la intervención educativa.</w:t>
      </w:r>
    </w:p>
    <w:p w:rsidR="004A3211" w:rsidRPr="00455EE8" w:rsidRDefault="004A3211" w:rsidP="0083556A">
      <w:pPr>
        <w:widowControl w:val="0"/>
        <w:numPr>
          <w:ilvl w:val="0"/>
          <w:numId w:val="2"/>
        </w:numPr>
        <w:tabs>
          <w:tab w:val="left" w:pos="0"/>
          <w:tab w:val="left" w:pos="709"/>
        </w:tabs>
        <w:autoSpaceDE w:val="0"/>
        <w:autoSpaceDN w:val="0"/>
        <w:spacing w:after="0" w:line="360" w:lineRule="auto"/>
        <w:ind w:right="-2"/>
        <w:jc w:val="both"/>
        <w:outlineLvl w:val="1"/>
        <w:rPr>
          <w:rFonts w:ascii="Arial" w:eastAsia="Arial" w:hAnsi="Arial" w:cs="Arial"/>
          <w:bCs/>
          <w:sz w:val="24"/>
          <w:szCs w:val="24"/>
        </w:rPr>
      </w:pPr>
      <w:r w:rsidRPr="00455EE8">
        <w:rPr>
          <w:rFonts w:ascii="Arial" w:eastAsia="Arial" w:hAnsi="Arial" w:cs="Arial"/>
          <w:bCs/>
          <w:sz w:val="24"/>
          <w:szCs w:val="24"/>
        </w:rPr>
        <w:t>Diseñar y aplicar un programa de intervención educativa, a partir de los</w:t>
      </w:r>
      <w:r w:rsidRPr="00455EE8">
        <w:rPr>
          <w:rFonts w:ascii="Arial" w:eastAsia="Arial" w:hAnsi="Arial" w:cs="Arial"/>
          <w:b/>
          <w:bCs/>
          <w:sz w:val="24"/>
          <w:szCs w:val="24"/>
        </w:rPr>
        <w:t xml:space="preserve"> </w:t>
      </w:r>
      <w:r w:rsidRPr="00455EE8">
        <w:rPr>
          <w:rFonts w:ascii="Arial" w:eastAsia="Arial" w:hAnsi="Arial" w:cs="Arial"/>
          <w:bCs/>
          <w:sz w:val="24"/>
          <w:szCs w:val="24"/>
        </w:rPr>
        <w:t>resultados iniciales.</w:t>
      </w:r>
    </w:p>
    <w:p w:rsidR="0087776B" w:rsidRPr="00455EE8" w:rsidRDefault="0087776B" w:rsidP="0083556A">
      <w:pPr>
        <w:spacing w:line="360" w:lineRule="auto"/>
        <w:jc w:val="both"/>
        <w:rPr>
          <w:rFonts w:ascii="Arial" w:hAnsi="Arial" w:cs="Arial"/>
          <w:sz w:val="24"/>
          <w:szCs w:val="24"/>
        </w:rPr>
      </w:pPr>
      <w:r w:rsidRPr="00455EE8">
        <w:rPr>
          <w:rFonts w:ascii="Arial" w:hAnsi="Arial" w:cs="Arial"/>
          <w:sz w:val="24"/>
          <w:szCs w:val="24"/>
        </w:rPr>
        <w:t>Métodos:</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Se realizó un estudio cuasi-experimental de intervención educativa sobre tuberculosis pulmonar en pacientes con el diagnóstico de VIH/sida pertenecientes a una unidad cerrada del MININT, ubicada en el área de salud Julio Grave de Peralta del municipio Holguín, en el período comprendido entre Enero-Diciembre 2022; con el objetivo de implementar una estrategia de intervención educativa sobre la temática.</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rPr>
      </w:pPr>
      <w:r w:rsidRPr="00455EE8">
        <w:rPr>
          <w:rFonts w:ascii="Arial" w:eastAsia="SimSun" w:hAnsi="Arial" w:cs="Arial"/>
          <w:color w:val="000000"/>
          <w:sz w:val="24"/>
          <w:szCs w:val="24"/>
          <w:lang w:val="es-MX"/>
        </w:rPr>
        <w:t>La población</w:t>
      </w:r>
      <w:r w:rsidRPr="00455EE8">
        <w:rPr>
          <w:rFonts w:ascii="Arial" w:eastAsia="SimSun" w:hAnsi="Arial" w:cs="Arial"/>
          <w:b/>
          <w:color w:val="000000"/>
          <w:sz w:val="24"/>
          <w:szCs w:val="24"/>
          <w:lang w:val="es-MX"/>
        </w:rPr>
        <w:t xml:space="preserve"> </w:t>
      </w:r>
      <w:r w:rsidRPr="00455EE8">
        <w:rPr>
          <w:rFonts w:ascii="Arial" w:eastAsia="SimSun" w:hAnsi="Arial" w:cs="Arial"/>
          <w:color w:val="000000"/>
          <w:sz w:val="24"/>
          <w:szCs w:val="24"/>
          <w:lang w:val="es-MX"/>
        </w:rPr>
        <w:t xml:space="preserve">de estudio quedó constituida por 140 pacientes de la cual se escogió una muestra intencionada conformada por 117 lo cual representa 83.57% de la población acorde a los criterios establecidos por </w:t>
      </w:r>
      <w:r w:rsidRPr="00455EE8">
        <w:rPr>
          <w:rFonts w:ascii="Arial" w:eastAsia="SimSun" w:hAnsi="Arial" w:cs="Arial"/>
          <w:sz w:val="24"/>
          <w:szCs w:val="24"/>
          <w:lang w:val="es-MX"/>
        </w:rPr>
        <w:t>el autor</w:t>
      </w:r>
      <w:r w:rsidRPr="00455EE8">
        <w:rPr>
          <w:rFonts w:ascii="Arial" w:eastAsia="SimSun" w:hAnsi="Arial" w:cs="Arial"/>
          <w:color w:val="000000"/>
          <w:sz w:val="24"/>
          <w:szCs w:val="24"/>
          <w:lang w:val="es-MX"/>
        </w:rPr>
        <w:t>. Se utilizó este tipo de muestreo ya que permite una cuidadosa y controlada elección de sujetos con características especificadas en el planteamiento del problema.</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SimSun" w:hAnsi="Arial" w:cs="Arial"/>
          <w:color w:val="000000"/>
          <w:sz w:val="24"/>
          <w:szCs w:val="24"/>
          <w:lang w:val="es-MX"/>
        </w:rPr>
      </w:pPr>
      <w:r w:rsidRPr="00455EE8">
        <w:rPr>
          <w:rFonts w:ascii="Arial" w:eastAsia="SimSun" w:hAnsi="Arial" w:cs="Arial"/>
          <w:b/>
          <w:color w:val="000000"/>
          <w:sz w:val="24"/>
          <w:szCs w:val="24"/>
          <w:lang w:val="es-MX"/>
        </w:rPr>
        <w:t>La muestra</w:t>
      </w:r>
      <w:r w:rsidRPr="00455EE8">
        <w:rPr>
          <w:rFonts w:ascii="Arial" w:eastAsia="SimSun" w:hAnsi="Arial" w:cs="Arial"/>
          <w:color w:val="000000"/>
          <w:sz w:val="24"/>
          <w:szCs w:val="24"/>
          <w:lang w:val="es-MX"/>
        </w:rPr>
        <w:t xml:space="preserve"> de estudio quedó constituida por los participantes que cumplían con los siguientes criterios:</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SimSun" w:hAnsi="Arial" w:cs="Arial"/>
          <w:color w:val="000000"/>
          <w:sz w:val="24"/>
          <w:szCs w:val="24"/>
        </w:rPr>
      </w:pPr>
      <w:r w:rsidRPr="00455EE8">
        <w:rPr>
          <w:rFonts w:ascii="Arial" w:eastAsia="Arial MT" w:hAnsi="Arial" w:cs="Arial"/>
          <w:b/>
          <w:sz w:val="24"/>
          <w:szCs w:val="24"/>
          <w:lang w:val="x-none"/>
        </w:rPr>
        <w:t>Criterios de inclusión</w:t>
      </w:r>
      <w:r w:rsidRPr="00455EE8">
        <w:rPr>
          <w:rFonts w:ascii="Arial" w:eastAsia="Arial MT" w:hAnsi="Arial" w:cs="Arial"/>
          <w:b/>
          <w:sz w:val="24"/>
          <w:szCs w:val="24"/>
        </w:rPr>
        <w:t>:</w:t>
      </w:r>
    </w:p>
    <w:p w:rsidR="004A3211" w:rsidRPr="00455EE8" w:rsidRDefault="004A3211" w:rsidP="0083556A">
      <w:pPr>
        <w:widowControl w:val="0"/>
        <w:numPr>
          <w:ilvl w:val="0"/>
          <w:numId w:val="3"/>
        </w:numPr>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sz w:val="24"/>
          <w:szCs w:val="24"/>
          <w:lang w:val="x-none"/>
        </w:rPr>
        <w:t>Pacientes con diagnóstico de VIH/sida pertenecientes a una unidad cerrada del</w:t>
      </w:r>
      <w:r w:rsidRPr="00455EE8">
        <w:rPr>
          <w:rFonts w:ascii="Arial" w:eastAsia="Arial MT" w:hAnsi="Arial" w:cs="Arial"/>
          <w:sz w:val="24"/>
          <w:szCs w:val="24"/>
        </w:rPr>
        <w:t xml:space="preserve"> </w:t>
      </w:r>
      <w:r w:rsidRPr="00455EE8">
        <w:rPr>
          <w:rFonts w:ascii="Arial" w:eastAsia="Arial MT" w:hAnsi="Arial" w:cs="Arial"/>
          <w:sz w:val="24"/>
          <w:szCs w:val="24"/>
          <w:lang w:val="x-none"/>
        </w:rPr>
        <w:t>MININT</w:t>
      </w:r>
      <w:r w:rsidRPr="00455EE8">
        <w:rPr>
          <w:rFonts w:ascii="Arial" w:eastAsia="Arial MT" w:hAnsi="Arial" w:cs="Arial"/>
          <w:sz w:val="24"/>
          <w:szCs w:val="24"/>
        </w:rPr>
        <w:t>.</w:t>
      </w:r>
    </w:p>
    <w:p w:rsidR="004A3211" w:rsidRPr="00455EE8" w:rsidRDefault="004A3211" w:rsidP="0083556A">
      <w:pPr>
        <w:widowControl w:val="0"/>
        <w:numPr>
          <w:ilvl w:val="0"/>
          <w:numId w:val="3"/>
        </w:numPr>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SimSun" w:hAnsi="Arial" w:cs="Arial"/>
          <w:color w:val="000000"/>
          <w:sz w:val="24"/>
          <w:szCs w:val="24"/>
          <w:lang w:val="es-MX"/>
        </w:rPr>
        <w:t>Que estén de acuerdo en participar en el estudio.</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SimSun" w:hAnsi="Arial" w:cs="Arial"/>
          <w:b/>
          <w:color w:val="000000"/>
          <w:sz w:val="24"/>
          <w:szCs w:val="24"/>
          <w:lang w:val="es-MX"/>
        </w:rPr>
      </w:pPr>
      <w:r w:rsidRPr="00455EE8">
        <w:rPr>
          <w:rFonts w:ascii="Arial" w:eastAsia="SimSun" w:hAnsi="Arial" w:cs="Arial"/>
          <w:b/>
          <w:color w:val="000000"/>
          <w:sz w:val="24"/>
          <w:szCs w:val="24"/>
          <w:lang w:val="es-MX"/>
        </w:rPr>
        <w:t xml:space="preserve">Criterios de salida: </w:t>
      </w:r>
    </w:p>
    <w:p w:rsidR="004A3211" w:rsidRPr="00455EE8" w:rsidRDefault="004A3211" w:rsidP="0083556A">
      <w:pPr>
        <w:widowControl w:val="0"/>
        <w:numPr>
          <w:ilvl w:val="0"/>
          <w:numId w:val="4"/>
        </w:numPr>
        <w:tabs>
          <w:tab w:val="left" w:pos="0"/>
          <w:tab w:val="left" w:pos="709"/>
        </w:tabs>
        <w:autoSpaceDE w:val="0"/>
        <w:autoSpaceDN w:val="0"/>
        <w:spacing w:after="0" w:line="360" w:lineRule="auto"/>
        <w:ind w:right="-2"/>
        <w:jc w:val="both"/>
        <w:rPr>
          <w:rFonts w:ascii="Arial" w:eastAsia="SimSun" w:hAnsi="Arial" w:cs="Arial"/>
          <w:sz w:val="24"/>
          <w:szCs w:val="24"/>
          <w:lang w:val="es-MX"/>
        </w:rPr>
      </w:pPr>
      <w:r w:rsidRPr="00455EE8">
        <w:rPr>
          <w:rFonts w:ascii="Arial" w:eastAsia="SimSun" w:hAnsi="Arial" w:cs="Arial"/>
          <w:sz w:val="24"/>
          <w:szCs w:val="24"/>
          <w:lang w:val="es-MX"/>
        </w:rPr>
        <w:t>Pacientes que abandonaron la investigación independientemente de la causa.</w:t>
      </w:r>
    </w:p>
    <w:p w:rsidR="004A3211" w:rsidRPr="00455EE8" w:rsidRDefault="004A3211" w:rsidP="0083556A">
      <w:pPr>
        <w:widowControl w:val="0"/>
        <w:numPr>
          <w:ilvl w:val="0"/>
          <w:numId w:val="4"/>
        </w:numPr>
        <w:tabs>
          <w:tab w:val="left" w:pos="0"/>
          <w:tab w:val="left" w:pos="709"/>
        </w:tabs>
        <w:autoSpaceDE w:val="0"/>
        <w:autoSpaceDN w:val="0"/>
        <w:spacing w:after="0" w:line="360" w:lineRule="auto"/>
        <w:ind w:right="-2"/>
        <w:jc w:val="both"/>
        <w:rPr>
          <w:rFonts w:ascii="Arial" w:eastAsia="SimSun" w:hAnsi="Arial" w:cs="Arial"/>
          <w:sz w:val="24"/>
          <w:szCs w:val="24"/>
          <w:lang w:val="es-MX"/>
        </w:rPr>
      </w:pPr>
      <w:r w:rsidRPr="00455EE8">
        <w:rPr>
          <w:rFonts w:ascii="Arial" w:eastAsia="SimSun" w:hAnsi="Arial" w:cs="Arial"/>
          <w:sz w:val="24"/>
          <w:szCs w:val="24"/>
          <w:lang w:val="es-MX"/>
        </w:rPr>
        <w:t xml:space="preserve">Pacientes con discapacidades mentales o trastornos </w:t>
      </w:r>
      <w:proofErr w:type="spellStart"/>
      <w:r w:rsidRPr="00455EE8">
        <w:rPr>
          <w:rFonts w:ascii="Arial" w:eastAsia="SimSun" w:hAnsi="Arial" w:cs="Arial"/>
          <w:sz w:val="24"/>
          <w:szCs w:val="24"/>
          <w:lang w:val="es-MX"/>
        </w:rPr>
        <w:t>neuro</w:t>
      </w:r>
      <w:proofErr w:type="spellEnd"/>
      <w:r w:rsidRPr="00455EE8">
        <w:rPr>
          <w:rFonts w:ascii="Arial" w:eastAsia="SimSun" w:hAnsi="Arial" w:cs="Arial"/>
          <w:sz w:val="24"/>
          <w:szCs w:val="24"/>
          <w:lang w:val="es-MX"/>
        </w:rPr>
        <w:t>-psiquiátricos que imposibiliten participar en la investigación.</w:t>
      </w:r>
    </w:p>
    <w:p w:rsidR="004A3211" w:rsidRPr="00455EE8" w:rsidRDefault="004A3211" w:rsidP="0083556A">
      <w:pPr>
        <w:widowControl w:val="0"/>
        <w:tabs>
          <w:tab w:val="left" w:pos="0"/>
          <w:tab w:val="left" w:pos="709"/>
        </w:tabs>
        <w:autoSpaceDE w:val="0"/>
        <w:autoSpaceDN w:val="0"/>
        <w:spacing w:after="0" w:line="360" w:lineRule="auto"/>
        <w:ind w:right="-2"/>
        <w:jc w:val="both"/>
        <w:outlineLvl w:val="1"/>
        <w:rPr>
          <w:rFonts w:ascii="Arial" w:eastAsia="Arial" w:hAnsi="Arial" w:cs="Arial"/>
          <w:b/>
          <w:bCs/>
          <w:sz w:val="24"/>
          <w:szCs w:val="24"/>
        </w:rPr>
      </w:pPr>
      <w:r w:rsidRPr="00455EE8">
        <w:rPr>
          <w:rFonts w:ascii="Arial" w:eastAsia="Arial" w:hAnsi="Arial" w:cs="Arial"/>
          <w:b/>
          <w:bCs/>
          <w:sz w:val="24"/>
          <w:szCs w:val="24"/>
        </w:rPr>
        <w:t>Esta investigación se desarrollará en tres etapas:</w:t>
      </w:r>
    </w:p>
    <w:p w:rsidR="004A3211" w:rsidRPr="00455EE8" w:rsidRDefault="004A3211" w:rsidP="0083556A">
      <w:pPr>
        <w:widowControl w:val="0"/>
        <w:numPr>
          <w:ilvl w:val="0"/>
          <w:numId w:val="5"/>
        </w:numPr>
        <w:tabs>
          <w:tab w:val="left" w:pos="0"/>
          <w:tab w:val="left" w:pos="709"/>
          <w:tab w:val="left" w:pos="1528"/>
          <w:tab w:val="left" w:pos="1529"/>
        </w:tabs>
        <w:autoSpaceDE w:val="0"/>
        <w:autoSpaceDN w:val="0"/>
        <w:spacing w:after="0" w:line="360" w:lineRule="auto"/>
        <w:ind w:right="-2"/>
        <w:jc w:val="both"/>
        <w:rPr>
          <w:rFonts w:ascii="Arial" w:eastAsia="Arial MT" w:hAnsi="Arial" w:cs="Arial"/>
          <w:sz w:val="24"/>
          <w:szCs w:val="24"/>
        </w:rPr>
      </w:pPr>
      <w:r w:rsidRPr="00455EE8">
        <w:rPr>
          <w:rFonts w:ascii="Arial" w:eastAsia="Arial MT" w:hAnsi="Arial" w:cs="Arial"/>
          <w:sz w:val="24"/>
          <w:szCs w:val="24"/>
        </w:rPr>
        <w:t>Etapa Diagnostica</w:t>
      </w:r>
    </w:p>
    <w:p w:rsidR="004A3211" w:rsidRPr="00455EE8" w:rsidRDefault="004A3211" w:rsidP="0083556A">
      <w:pPr>
        <w:widowControl w:val="0"/>
        <w:numPr>
          <w:ilvl w:val="0"/>
          <w:numId w:val="5"/>
        </w:numPr>
        <w:tabs>
          <w:tab w:val="left" w:pos="0"/>
          <w:tab w:val="left" w:pos="709"/>
          <w:tab w:val="left" w:pos="1529"/>
        </w:tabs>
        <w:autoSpaceDE w:val="0"/>
        <w:autoSpaceDN w:val="0"/>
        <w:spacing w:after="0" w:line="360" w:lineRule="auto"/>
        <w:ind w:right="-2"/>
        <w:jc w:val="both"/>
        <w:rPr>
          <w:rFonts w:ascii="Arial" w:eastAsia="Arial MT" w:hAnsi="Arial" w:cs="Arial"/>
          <w:sz w:val="24"/>
          <w:szCs w:val="24"/>
        </w:rPr>
      </w:pPr>
      <w:r w:rsidRPr="00455EE8">
        <w:rPr>
          <w:rFonts w:ascii="Arial" w:eastAsia="Arial MT" w:hAnsi="Arial" w:cs="Arial"/>
          <w:sz w:val="24"/>
          <w:szCs w:val="24"/>
        </w:rPr>
        <w:t>Etapa de Intervención</w:t>
      </w:r>
    </w:p>
    <w:p w:rsidR="004A3211" w:rsidRPr="00455EE8" w:rsidRDefault="004A3211" w:rsidP="0083556A">
      <w:pPr>
        <w:widowControl w:val="0"/>
        <w:numPr>
          <w:ilvl w:val="0"/>
          <w:numId w:val="5"/>
        </w:numPr>
        <w:tabs>
          <w:tab w:val="left" w:pos="0"/>
          <w:tab w:val="left" w:pos="709"/>
          <w:tab w:val="left" w:pos="1529"/>
        </w:tabs>
        <w:autoSpaceDE w:val="0"/>
        <w:autoSpaceDN w:val="0"/>
        <w:spacing w:after="0" w:line="360" w:lineRule="auto"/>
        <w:ind w:right="-2"/>
        <w:jc w:val="both"/>
        <w:rPr>
          <w:rFonts w:ascii="Arial" w:eastAsia="Arial MT" w:hAnsi="Arial" w:cs="Arial"/>
          <w:sz w:val="24"/>
          <w:szCs w:val="24"/>
        </w:rPr>
      </w:pPr>
      <w:r w:rsidRPr="00455EE8">
        <w:rPr>
          <w:rFonts w:ascii="Arial" w:eastAsia="Arial MT" w:hAnsi="Arial" w:cs="Arial"/>
          <w:sz w:val="24"/>
          <w:szCs w:val="24"/>
        </w:rPr>
        <w:lastRenderedPageBreak/>
        <w:t>Etapa de evaluación</w:t>
      </w:r>
    </w:p>
    <w:p w:rsidR="004A3211" w:rsidRPr="00455EE8"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455EE8">
        <w:rPr>
          <w:rFonts w:ascii="Arial" w:eastAsia="Arial MT" w:hAnsi="Arial" w:cs="Arial"/>
          <w:b/>
          <w:sz w:val="24"/>
          <w:szCs w:val="24"/>
          <w:lang w:val="x-none"/>
        </w:rPr>
        <w:t xml:space="preserve">Diagnóstica: </w:t>
      </w:r>
      <w:r w:rsidRPr="00455EE8">
        <w:rPr>
          <w:rFonts w:ascii="Arial" w:eastAsia="Arial MT" w:hAnsi="Arial" w:cs="Arial"/>
          <w:sz w:val="24"/>
          <w:szCs w:val="24"/>
          <w:lang w:val="x-none"/>
        </w:rPr>
        <w:t>esta etapa tiene como objetivo evaluar el nivel de conocimientos sobre tuberculosis pulmonar presente en la población de estudio, para esto se le solicitará la firma del consentimiento informado (Anexo 1) y luego se le aplicará la encuesta antes mencionada (Anexo2).</w:t>
      </w:r>
    </w:p>
    <w:p w:rsidR="004A3211" w:rsidRPr="00455EE8" w:rsidRDefault="004A3211" w:rsidP="0083556A">
      <w:pPr>
        <w:widowControl w:val="0"/>
        <w:tabs>
          <w:tab w:val="left" w:pos="0"/>
          <w:tab w:val="left" w:pos="709"/>
        </w:tabs>
        <w:autoSpaceDE w:val="0"/>
        <w:autoSpaceDN w:val="0"/>
        <w:spacing w:before="1" w:after="0" w:line="360" w:lineRule="auto"/>
        <w:ind w:right="-2"/>
        <w:jc w:val="both"/>
        <w:rPr>
          <w:rFonts w:ascii="Arial" w:eastAsia="Arial MT" w:hAnsi="Arial" w:cs="Arial"/>
          <w:sz w:val="24"/>
          <w:szCs w:val="24"/>
          <w:lang w:val="x-none"/>
        </w:rPr>
      </w:pPr>
      <w:r w:rsidRPr="00455EE8">
        <w:rPr>
          <w:rFonts w:ascii="Arial" w:eastAsia="Arial MT" w:hAnsi="Arial" w:cs="Arial"/>
          <w:b/>
          <w:sz w:val="24"/>
          <w:szCs w:val="24"/>
          <w:lang w:val="x-none"/>
        </w:rPr>
        <w:t xml:space="preserve">Intervención: </w:t>
      </w:r>
      <w:r w:rsidRPr="00455EE8">
        <w:rPr>
          <w:rFonts w:ascii="Arial" w:eastAsia="Arial MT" w:hAnsi="Arial" w:cs="Arial"/>
          <w:sz w:val="24"/>
          <w:szCs w:val="24"/>
          <w:lang w:val="x-none"/>
        </w:rPr>
        <w:t>durante esta etapa se pondrá en práctica la estrategia de intervención y para ello con la población de estudio se formarán subgrupos a los cuales se le impartirán los temas a capacitar. Las acciones educativas se realizarán una vez por semana en cada grupo con una duración de una hora, y estarán relacionadas con las dificultades identificadas en el cuestionario. La intervención se llevará a cabo por un período de cuatro meses, aplicando técnicas participativas</w:t>
      </w:r>
    </w:p>
    <w:p w:rsidR="004A3211" w:rsidRDefault="004A3211" w:rsidP="0083556A">
      <w:pPr>
        <w:widowControl w:val="0"/>
        <w:tabs>
          <w:tab w:val="left" w:pos="0"/>
          <w:tab w:val="left" w:pos="709"/>
        </w:tabs>
        <w:autoSpaceDE w:val="0"/>
        <w:autoSpaceDN w:val="0"/>
        <w:spacing w:after="0" w:line="360" w:lineRule="auto"/>
        <w:ind w:right="-2"/>
        <w:jc w:val="both"/>
        <w:rPr>
          <w:rFonts w:ascii="Arial" w:eastAsia="Arial MT" w:hAnsi="Arial" w:cs="Arial"/>
          <w:b/>
          <w:sz w:val="24"/>
          <w:szCs w:val="24"/>
          <w:lang w:val="x-none"/>
        </w:rPr>
      </w:pPr>
      <w:r w:rsidRPr="00455EE8">
        <w:rPr>
          <w:rFonts w:ascii="Arial" w:eastAsia="Arial MT" w:hAnsi="Arial" w:cs="Arial"/>
          <w:b/>
          <w:sz w:val="24"/>
          <w:szCs w:val="24"/>
          <w:lang w:val="x-none"/>
        </w:rPr>
        <w:t xml:space="preserve">Evaluación: </w:t>
      </w:r>
      <w:r w:rsidRPr="00455EE8">
        <w:rPr>
          <w:rFonts w:ascii="Arial" w:eastAsia="Arial MT" w:hAnsi="Arial" w:cs="Arial"/>
          <w:sz w:val="24"/>
          <w:szCs w:val="24"/>
          <w:lang w:val="x-none"/>
        </w:rPr>
        <w:t xml:space="preserve">Luego de finalizadas las sesiones de trabajo con los pacientes; los mismos se mantuvieron en contacto con el autor de la investigación para aplicar nuevamente el cuestionario utilizado al inicio de la investigación y se establecieron comparaciones para precisar los cambios en el nivel de conocimientos, se utilizó el mismo instructivo para la evaluación. </w:t>
      </w:r>
      <w:r w:rsidRPr="00455EE8">
        <w:rPr>
          <w:rFonts w:ascii="Arial" w:eastAsia="Arial MT" w:hAnsi="Arial" w:cs="Arial"/>
          <w:b/>
          <w:sz w:val="24"/>
          <w:szCs w:val="24"/>
          <w:lang w:val="x-none"/>
        </w:rPr>
        <w:t>(Anexo 2)</w:t>
      </w:r>
    </w:p>
    <w:p w:rsidR="0083556A" w:rsidRPr="0083556A" w:rsidRDefault="0083556A" w:rsidP="0083556A">
      <w:pPr>
        <w:widowControl w:val="0"/>
        <w:tabs>
          <w:tab w:val="left" w:pos="0"/>
          <w:tab w:val="left" w:pos="709"/>
        </w:tabs>
        <w:autoSpaceDE w:val="0"/>
        <w:autoSpaceDN w:val="0"/>
        <w:spacing w:after="0" w:line="360" w:lineRule="auto"/>
        <w:ind w:right="-2"/>
        <w:outlineLvl w:val="1"/>
        <w:rPr>
          <w:rFonts w:ascii="Arial" w:eastAsia="Arial" w:hAnsi="Arial" w:cs="Arial"/>
          <w:b/>
          <w:bCs/>
          <w:sz w:val="24"/>
          <w:szCs w:val="24"/>
        </w:rPr>
      </w:pPr>
      <w:r w:rsidRPr="0083556A">
        <w:rPr>
          <w:rFonts w:ascii="Arial" w:eastAsia="Arial" w:hAnsi="Arial" w:cs="Arial"/>
          <w:b/>
          <w:bCs/>
          <w:sz w:val="24"/>
          <w:szCs w:val="24"/>
        </w:rPr>
        <w:t>Diseño operacional de las variables.</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rPr>
      </w:pPr>
      <w:r w:rsidRPr="0083556A">
        <w:rPr>
          <w:rFonts w:ascii="Arial" w:eastAsia="Arial MT" w:hAnsi="Arial" w:cs="Arial"/>
          <w:sz w:val="24"/>
          <w:szCs w:val="24"/>
          <w:lang w:val="x-none"/>
        </w:rPr>
        <w:t>Los datos obtenidos en el cuestionario serán recogidos y organizados en las siguientes variables:</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1"/>
        <w:gridCol w:w="1985"/>
        <w:gridCol w:w="1984"/>
        <w:gridCol w:w="1418"/>
      </w:tblGrid>
      <w:tr w:rsidR="0083556A" w:rsidRPr="0083556A" w:rsidTr="007223FE">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
                <w:bCs/>
                <w:sz w:val="24"/>
                <w:szCs w:val="24"/>
              </w:rPr>
            </w:pPr>
            <w:r w:rsidRPr="0083556A">
              <w:rPr>
                <w:rFonts w:ascii="Arial" w:eastAsia="Arial" w:hAnsi="Arial" w:cs="Arial"/>
                <w:b/>
                <w:bCs/>
                <w:sz w:val="24"/>
                <w:szCs w:val="24"/>
              </w:rPr>
              <w:t>Variables</w:t>
            </w:r>
          </w:p>
        </w:tc>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
                <w:bCs/>
                <w:sz w:val="24"/>
                <w:szCs w:val="24"/>
              </w:rPr>
            </w:pPr>
            <w:r w:rsidRPr="0083556A">
              <w:rPr>
                <w:rFonts w:ascii="Arial" w:eastAsia="Arial" w:hAnsi="Arial" w:cs="Arial"/>
                <w:b/>
                <w:bCs/>
                <w:sz w:val="24"/>
                <w:szCs w:val="24"/>
              </w:rPr>
              <w:t>Clasificación</w:t>
            </w:r>
          </w:p>
        </w:tc>
        <w:tc>
          <w:tcPr>
            <w:tcW w:w="1985"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
                <w:bCs/>
                <w:sz w:val="24"/>
                <w:szCs w:val="24"/>
              </w:rPr>
            </w:pPr>
            <w:r w:rsidRPr="0083556A">
              <w:rPr>
                <w:rFonts w:ascii="Arial" w:eastAsia="Arial" w:hAnsi="Arial" w:cs="Arial"/>
                <w:b/>
                <w:bCs/>
                <w:sz w:val="24"/>
                <w:szCs w:val="24"/>
              </w:rPr>
              <w:t>Escala</w:t>
            </w:r>
          </w:p>
        </w:tc>
        <w:tc>
          <w:tcPr>
            <w:tcW w:w="1984"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
                <w:bCs/>
                <w:sz w:val="24"/>
                <w:szCs w:val="24"/>
              </w:rPr>
            </w:pPr>
            <w:r w:rsidRPr="0083556A">
              <w:rPr>
                <w:rFonts w:ascii="Arial" w:eastAsia="Arial" w:hAnsi="Arial" w:cs="Arial"/>
                <w:b/>
                <w:bCs/>
                <w:sz w:val="24"/>
                <w:szCs w:val="24"/>
              </w:rPr>
              <w:t>Descripción</w:t>
            </w:r>
          </w:p>
        </w:tc>
        <w:tc>
          <w:tcPr>
            <w:tcW w:w="1418"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
                <w:bCs/>
                <w:sz w:val="24"/>
                <w:szCs w:val="24"/>
              </w:rPr>
            </w:pPr>
            <w:r w:rsidRPr="0083556A">
              <w:rPr>
                <w:rFonts w:ascii="Arial" w:eastAsia="Arial" w:hAnsi="Arial" w:cs="Arial"/>
                <w:b/>
                <w:bCs/>
                <w:sz w:val="24"/>
                <w:szCs w:val="24"/>
              </w:rPr>
              <w:t>Indicador</w:t>
            </w:r>
          </w:p>
        </w:tc>
      </w:tr>
      <w:tr w:rsidR="0083556A" w:rsidRPr="0083556A" w:rsidTr="007223FE">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Edad (años)</w:t>
            </w:r>
          </w:p>
        </w:tc>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Cualitativa discreta</w:t>
            </w:r>
          </w:p>
        </w:tc>
        <w:tc>
          <w:tcPr>
            <w:tcW w:w="1985"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20-29</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30-39</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40-49</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50-59</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60-69</w:t>
            </w:r>
          </w:p>
        </w:tc>
        <w:tc>
          <w:tcPr>
            <w:tcW w:w="1984"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Según años cumplidos por carnet de identidad</w:t>
            </w:r>
          </w:p>
        </w:tc>
        <w:tc>
          <w:tcPr>
            <w:tcW w:w="1418"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Frecuencia absoluta (No.) y Frecuencia relativa (%)</w:t>
            </w:r>
          </w:p>
        </w:tc>
      </w:tr>
      <w:tr w:rsidR="0083556A" w:rsidRPr="0083556A" w:rsidTr="007223FE">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Adherencia al TARVAE</w:t>
            </w:r>
          </w:p>
        </w:tc>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Cualitativa discreta</w:t>
            </w:r>
          </w:p>
        </w:tc>
        <w:tc>
          <w:tcPr>
            <w:tcW w:w="1985"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Buena adherencia</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lastRenderedPageBreak/>
              <w:t>Mala adherencia</w:t>
            </w:r>
          </w:p>
        </w:tc>
        <w:tc>
          <w:tcPr>
            <w:tcW w:w="1984"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lastRenderedPageBreak/>
              <w:t xml:space="preserve">Se tendrán en cuenta las respuestas de </w:t>
            </w:r>
            <w:r w:rsidRPr="0083556A">
              <w:rPr>
                <w:rFonts w:ascii="Arial" w:eastAsia="Arial" w:hAnsi="Arial" w:cs="Arial"/>
                <w:bCs/>
                <w:sz w:val="24"/>
                <w:szCs w:val="24"/>
              </w:rPr>
              <w:lastRenderedPageBreak/>
              <w:t>los participantes si cumplen o no el Tratamiento retroviral.</w:t>
            </w:r>
          </w:p>
        </w:tc>
        <w:tc>
          <w:tcPr>
            <w:tcW w:w="1418"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lastRenderedPageBreak/>
              <w:t xml:space="preserve">Frecuencia absoluta (No.) y </w:t>
            </w:r>
            <w:r w:rsidRPr="0083556A">
              <w:rPr>
                <w:rFonts w:ascii="Arial" w:eastAsia="Arial" w:hAnsi="Arial" w:cs="Arial"/>
                <w:bCs/>
                <w:sz w:val="24"/>
                <w:szCs w:val="24"/>
              </w:rPr>
              <w:lastRenderedPageBreak/>
              <w:t>Frecuencia relativa (%)</w:t>
            </w:r>
          </w:p>
        </w:tc>
      </w:tr>
      <w:tr w:rsidR="0083556A" w:rsidRPr="0083556A" w:rsidTr="007223FE">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lastRenderedPageBreak/>
              <w:t>Escolaridad</w:t>
            </w:r>
          </w:p>
        </w:tc>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 xml:space="preserve">Cualitativa nominal </w:t>
            </w:r>
            <w:proofErr w:type="spellStart"/>
            <w:r w:rsidRPr="0083556A">
              <w:rPr>
                <w:rFonts w:ascii="Arial" w:eastAsia="Arial" w:hAnsi="Arial" w:cs="Arial"/>
                <w:bCs/>
                <w:sz w:val="24"/>
                <w:szCs w:val="24"/>
              </w:rPr>
              <w:t>politómica</w:t>
            </w:r>
            <w:proofErr w:type="spellEnd"/>
          </w:p>
        </w:tc>
        <w:tc>
          <w:tcPr>
            <w:tcW w:w="1985"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Primario</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Secundario</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Preuniversitario</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Universitario</w:t>
            </w:r>
          </w:p>
        </w:tc>
        <w:tc>
          <w:tcPr>
            <w:tcW w:w="1984"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Según el nivel escolar terminado.</w:t>
            </w:r>
          </w:p>
        </w:tc>
        <w:tc>
          <w:tcPr>
            <w:tcW w:w="1418"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Porcentaje</w:t>
            </w:r>
          </w:p>
        </w:tc>
      </w:tr>
      <w:tr w:rsidR="0083556A" w:rsidRPr="0083556A" w:rsidTr="007223FE">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Conocimiento sobre la tuberculosis pulmonar</w:t>
            </w:r>
          </w:p>
        </w:tc>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Cualitativa nominal dicotómica</w:t>
            </w:r>
          </w:p>
        </w:tc>
        <w:tc>
          <w:tcPr>
            <w:tcW w:w="1985"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Adecuado</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Inadecuado</w:t>
            </w:r>
          </w:p>
        </w:tc>
        <w:tc>
          <w:tcPr>
            <w:tcW w:w="1984"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Se tendrán en cuenta las respuestas de los participantes acerca del conocimiento de la enfermedad declarada en la literatura.</w:t>
            </w:r>
          </w:p>
        </w:tc>
        <w:tc>
          <w:tcPr>
            <w:tcW w:w="1418"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Porcentaje</w:t>
            </w:r>
          </w:p>
        </w:tc>
      </w:tr>
      <w:tr w:rsidR="0083556A" w:rsidRPr="0083556A" w:rsidTr="007223FE">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Nivel de conocimiento acerca de la tuberculosis pulmonar</w:t>
            </w:r>
          </w:p>
        </w:tc>
        <w:tc>
          <w:tcPr>
            <w:tcW w:w="1701"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Cualitativa nominal dicotómica</w:t>
            </w:r>
          </w:p>
        </w:tc>
        <w:tc>
          <w:tcPr>
            <w:tcW w:w="1985"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Adecuado</w:t>
            </w:r>
          </w:p>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Inadecuado</w:t>
            </w:r>
          </w:p>
        </w:tc>
        <w:tc>
          <w:tcPr>
            <w:tcW w:w="1984"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 xml:space="preserve">Se tendrán en cuenta las respuestas de los participantes acerca de los factores de riesgo asociados </w:t>
            </w:r>
            <w:proofErr w:type="gramStart"/>
            <w:r w:rsidRPr="0083556A">
              <w:rPr>
                <w:rFonts w:ascii="Arial" w:eastAsia="Arial" w:hAnsi="Arial" w:cs="Arial"/>
                <w:bCs/>
                <w:sz w:val="24"/>
                <w:szCs w:val="24"/>
              </w:rPr>
              <w:t>a  la</w:t>
            </w:r>
            <w:proofErr w:type="gramEnd"/>
            <w:r w:rsidRPr="0083556A">
              <w:rPr>
                <w:rFonts w:ascii="Arial" w:eastAsia="Arial" w:hAnsi="Arial" w:cs="Arial"/>
                <w:bCs/>
                <w:sz w:val="24"/>
                <w:szCs w:val="24"/>
              </w:rPr>
              <w:t xml:space="preserve"> enfermedad.</w:t>
            </w:r>
          </w:p>
        </w:tc>
        <w:tc>
          <w:tcPr>
            <w:tcW w:w="1418" w:type="dxa"/>
            <w:shd w:val="clear" w:color="auto" w:fill="auto"/>
          </w:tcPr>
          <w:p w:rsidR="0083556A" w:rsidRPr="0083556A" w:rsidRDefault="0083556A" w:rsidP="0083556A">
            <w:pPr>
              <w:widowControl w:val="0"/>
              <w:tabs>
                <w:tab w:val="left" w:pos="0"/>
                <w:tab w:val="left" w:pos="709"/>
              </w:tabs>
              <w:autoSpaceDE w:val="0"/>
              <w:autoSpaceDN w:val="0"/>
              <w:spacing w:before="121" w:after="0" w:line="360" w:lineRule="auto"/>
              <w:ind w:right="-2"/>
              <w:outlineLvl w:val="1"/>
              <w:rPr>
                <w:rFonts w:ascii="Arial" w:eastAsia="Arial" w:hAnsi="Arial" w:cs="Arial"/>
                <w:bCs/>
                <w:sz w:val="24"/>
                <w:szCs w:val="24"/>
              </w:rPr>
            </w:pPr>
            <w:r w:rsidRPr="0083556A">
              <w:rPr>
                <w:rFonts w:ascii="Arial" w:eastAsia="Arial" w:hAnsi="Arial" w:cs="Arial"/>
                <w:bCs/>
                <w:sz w:val="24"/>
                <w:szCs w:val="24"/>
              </w:rPr>
              <w:t>Porcentaje</w:t>
            </w:r>
          </w:p>
        </w:tc>
      </w:tr>
    </w:tbl>
    <w:p w:rsidR="0083556A" w:rsidRPr="0083556A" w:rsidRDefault="0083556A" w:rsidP="0083556A">
      <w:pPr>
        <w:widowControl w:val="0"/>
        <w:tabs>
          <w:tab w:val="left" w:pos="0"/>
          <w:tab w:val="left" w:pos="709"/>
        </w:tabs>
        <w:autoSpaceDE w:val="0"/>
        <w:autoSpaceDN w:val="0"/>
        <w:spacing w:after="0" w:line="360" w:lineRule="auto"/>
        <w:ind w:right="-2"/>
        <w:jc w:val="both"/>
        <w:outlineLvl w:val="1"/>
        <w:rPr>
          <w:rFonts w:ascii="Arial" w:eastAsia="Arial" w:hAnsi="Arial" w:cs="Arial"/>
          <w:b/>
          <w:bCs/>
          <w:sz w:val="24"/>
          <w:szCs w:val="24"/>
        </w:rPr>
      </w:pPr>
    </w:p>
    <w:p w:rsid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b/>
          <w:sz w:val="24"/>
          <w:szCs w:val="24"/>
          <w:lang w:val="x-none"/>
        </w:rPr>
      </w:pPr>
    </w:p>
    <w:p w:rsidR="0083556A" w:rsidRPr="00455EE8"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b/>
          <w:sz w:val="24"/>
          <w:szCs w:val="24"/>
          <w:lang w:val="x-none"/>
        </w:rPr>
      </w:pP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SimSun" w:hAnsi="Arial" w:cs="Arial"/>
          <w:sz w:val="24"/>
          <w:szCs w:val="24"/>
          <w:lang w:val="es-MX"/>
        </w:rPr>
      </w:pPr>
      <w:r w:rsidRPr="0083556A">
        <w:rPr>
          <w:rFonts w:ascii="Arial" w:eastAsia="SimSun" w:hAnsi="Arial" w:cs="Arial"/>
          <w:b/>
          <w:snapToGrid w:val="0"/>
          <w:sz w:val="24"/>
          <w:szCs w:val="24"/>
          <w:lang w:val="es-MX"/>
        </w:rPr>
        <w:lastRenderedPageBreak/>
        <w:t>Método de recolección y procesamiento de datos:</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SimSun" w:hAnsi="Arial" w:cs="Arial"/>
          <w:sz w:val="24"/>
          <w:szCs w:val="24"/>
          <w:lang w:val="es-MX"/>
        </w:rPr>
      </w:pPr>
      <w:r w:rsidRPr="0083556A">
        <w:rPr>
          <w:rFonts w:ascii="Arial" w:eastAsia="SimSun" w:hAnsi="Arial" w:cs="Arial"/>
          <w:sz w:val="24"/>
          <w:szCs w:val="24"/>
          <w:lang w:val="es-MX"/>
        </w:rPr>
        <w:t>Se efectuó la triangulación de la información obtenida mediante la aplicación de los métodos empíricos, los métodos teóricos y el procesamiento estadístico, lo que permitió el análisis de los resultados y arribar a conclusiones.</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rPr>
      </w:pPr>
      <w:r w:rsidRPr="0083556A">
        <w:rPr>
          <w:rFonts w:ascii="Arial" w:eastAsia="Arial MT" w:hAnsi="Arial" w:cs="Arial"/>
          <w:b/>
          <w:sz w:val="24"/>
          <w:szCs w:val="24"/>
          <w:lang w:val="x-none"/>
        </w:rPr>
        <w:t>Teórico:</w:t>
      </w:r>
    </w:p>
    <w:p w:rsidR="0083556A" w:rsidRPr="0083556A" w:rsidRDefault="0083556A" w:rsidP="0083556A">
      <w:pPr>
        <w:widowControl w:val="0"/>
        <w:tabs>
          <w:tab w:val="left" w:pos="0"/>
          <w:tab w:val="left" w:pos="709"/>
          <w:tab w:val="left" w:pos="1141"/>
        </w:tabs>
        <w:autoSpaceDE w:val="0"/>
        <w:autoSpaceDN w:val="0"/>
        <w:spacing w:after="0" w:line="360" w:lineRule="auto"/>
        <w:ind w:right="-2"/>
        <w:jc w:val="both"/>
        <w:rPr>
          <w:rFonts w:ascii="Arial" w:eastAsia="Arial MT" w:hAnsi="Arial" w:cs="Arial"/>
          <w:sz w:val="24"/>
          <w:szCs w:val="24"/>
        </w:rPr>
      </w:pPr>
      <w:r w:rsidRPr="0083556A">
        <w:rPr>
          <w:rFonts w:ascii="Arial" w:eastAsia="Arial MT" w:hAnsi="Arial" w:cs="Arial"/>
          <w:b/>
          <w:sz w:val="24"/>
          <w:szCs w:val="24"/>
        </w:rPr>
        <w:t xml:space="preserve">Histórico - lógico: </w:t>
      </w:r>
      <w:r w:rsidRPr="0083556A">
        <w:rPr>
          <w:rFonts w:ascii="Arial" w:eastAsia="Arial MT" w:hAnsi="Arial" w:cs="Arial"/>
          <w:sz w:val="24"/>
          <w:szCs w:val="24"/>
        </w:rPr>
        <w:t xml:space="preserve">encaminado al análisis de los antecedentes teóricos de la investigación y su desarrollo. Lo histórico estudia la trayectoria de los fenómenos y acontecimientos en el </w:t>
      </w:r>
      <w:proofErr w:type="spellStart"/>
      <w:r w:rsidRPr="0083556A">
        <w:rPr>
          <w:rFonts w:ascii="Arial" w:eastAsia="Arial MT" w:hAnsi="Arial" w:cs="Arial"/>
          <w:sz w:val="24"/>
          <w:szCs w:val="24"/>
        </w:rPr>
        <w:t>decursar</w:t>
      </w:r>
      <w:proofErr w:type="spellEnd"/>
      <w:r w:rsidRPr="0083556A">
        <w:rPr>
          <w:rFonts w:ascii="Arial" w:eastAsia="Arial MT" w:hAnsi="Arial" w:cs="Arial"/>
          <w:sz w:val="24"/>
          <w:szCs w:val="24"/>
        </w:rPr>
        <w:t xml:space="preserve"> de su historia. Investiga las leyes generales del funcionamiento y desarrollo de los fenómenos. Lo lógico no repite lo histórico, sino que reproduce en el plano teórico lo más importante del fenómeno, lo que constituye su esencia. Lo lógico es lo histórico mismo, pero liberado de la forma histórica.</w:t>
      </w:r>
    </w:p>
    <w:p w:rsidR="0083556A" w:rsidRPr="0083556A" w:rsidRDefault="0083556A" w:rsidP="0083556A">
      <w:pPr>
        <w:widowControl w:val="0"/>
        <w:tabs>
          <w:tab w:val="left" w:pos="0"/>
          <w:tab w:val="left" w:pos="709"/>
          <w:tab w:val="left" w:pos="1113"/>
        </w:tabs>
        <w:autoSpaceDE w:val="0"/>
        <w:autoSpaceDN w:val="0"/>
        <w:spacing w:after="0" w:line="360" w:lineRule="auto"/>
        <w:ind w:right="-2"/>
        <w:jc w:val="both"/>
        <w:rPr>
          <w:rFonts w:ascii="Arial" w:eastAsia="Arial MT" w:hAnsi="Arial" w:cs="Arial"/>
          <w:sz w:val="24"/>
          <w:szCs w:val="24"/>
        </w:rPr>
      </w:pPr>
      <w:r w:rsidRPr="0083556A">
        <w:rPr>
          <w:rFonts w:ascii="Arial" w:eastAsia="Arial MT" w:hAnsi="Arial" w:cs="Arial"/>
          <w:b/>
          <w:sz w:val="24"/>
          <w:szCs w:val="24"/>
        </w:rPr>
        <w:t xml:space="preserve">Análisis y síntesis: </w:t>
      </w:r>
      <w:r w:rsidRPr="0083556A">
        <w:rPr>
          <w:rFonts w:ascii="Arial" w:eastAsia="Arial MT" w:hAnsi="Arial" w:cs="Arial"/>
          <w:sz w:val="24"/>
          <w:szCs w:val="24"/>
        </w:rPr>
        <w:t>permitió interiorizar en las causas del desconocimiento, así como en las temáticas que tenían menos preparación las personas sobre tuberculosis pulmonar y arribar a conclusiones en este sentido. El análisis es la operación intelectual que posibilita descomponer mentalmente un todo en sus partes y cualidades en sus múltiples relaciones y componentes. La síntesis por su parte, eslaoperacióninversaqueestablecementalmentelauniónentrelaspartes, previamente analizadas. Posibilita descubrir relaciones y características general es entre los elementos de la realidad.</w:t>
      </w:r>
    </w:p>
    <w:p w:rsidR="0083556A" w:rsidRPr="0083556A" w:rsidRDefault="0083556A" w:rsidP="0083556A">
      <w:pPr>
        <w:widowControl w:val="0"/>
        <w:tabs>
          <w:tab w:val="left" w:pos="0"/>
          <w:tab w:val="left" w:pos="709"/>
          <w:tab w:val="left" w:pos="1173"/>
        </w:tabs>
        <w:autoSpaceDE w:val="0"/>
        <w:autoSpaceDN w:val="0"/>
        <w:spacing w:after="0" w:line="360" w:lineRule="auto"/>
        <w:ind w:right="-2"/>
        <w:jc w:val="both"/>
        <w:rPr>
          <w:rFonts w:ascii="Arial" w:eastAsia="Arial MT" w:hAnsi="Arial" w:cs="Arial"/>
          <w:sz w:val="24"/>
          <w:szCs w:val="24"/>
        </w:rPr>
      </w:pPr>
      <w:r w:rsidRPr="0083556A">
        <w:rPr>
          <w:rFonts w:ascii="Arial" w:eastAsia="Arial MT" w:hAnsi="Arial" w:cs="Arial"/>
          <w:b/>
          <w:sz w:val="24"/>
          <w:szCs w:val="24"/>
        </w:rPr>
        <w:t>Inducción y Deducción</w:t>
      </w:r>
      <w:r w:rsidRPr="0083556A">
        <w:rPr>
          <w:rFonts w:ascii="Arial" w:eastAsia="Arial MT" w:hAnsi="Arial" w:cs="Arial"/>
          <w:sz w:val="24"/>
          <w:szCs w:val="24"/>
        </w:rPr>
        <w:t>: permitió conocer las características generales del conocimiento sobre tuberculosis pulmonar en pacientes con VIH/sida y llegar a conclusiones. La inducción es la forma de razonamiento por medio del cual se pasa del conocimiento de casos particulares al conocimiento más general. Refleja lo que hay de común en los fenómenos individuales; y la deducción es la forma de razonamiento por lo que se pasa de un conocimiento general a uno de menor generalidad. El conocimiento de lo general nos puede llevar a comprender lo particular.</w:t>
      </w:r>
    </w:p>
    <w:p w:rsidR="0083556A" w:rsidRPr="0083556A" w:rsidRDefault="0083556A" w:rsidP="0083556A">
      <w:pPr>
        <w:widowControl w:val="0"/>
        <w:tabs>
          <w:tab w:val="left" w:pos="0"/>
          <w:tab w:val="left" w:pos="709"/>
        </w:tabs>
        <w:autoSpaceDE w:val="0"/>
        <w:autoSpaceDN w:val="0"/>
        <w:spacing w:before="1" w:after="0" w:line="360" w:lineRule="auto"/>
        <w:ind w:right="-2"/>
        <w:outlineLvl w:val="1"/>
        <w:rPr>
          <w:rFonts w:ascii="Arial" w:eastAsia="Arial" w:hAnsi="Arial" w:cs="Arial"/>
          <w:b/>
          <w:bCs/>
          <w:sz w:val="24"/>
          <w:szCs w:val="24"/>
        </w:rPr>
      </w:pPr>
      <w:r w:rsidRPr="0083556A">
        <w:rPr>
          <w:rFonts w:ascii="Arial" w:eastAsia="Arial" w:hAnsi="Arial" w:cs="Arial"/>
          <w:b/>
          <w:bCs/>
          <w:sz w:val="24"/>
          <w:szCs w:val="24"/>
        </w:rPr>
        <w:t>Empíricos:</w:t>
      </w:r>
    </w:p>
    <w:p w:rsidR="0083556A" w:rsidRPr="0083556A" w:rsidRDefault="0083556A" w:rsidP="0083556A">
      <w:pPr>
        <w:widowControl w:val="0"/>
        <w:tabs>
          <w:tab w:val="left" w:pos="0"/>
          <w:tab w:val="left" w:pos="709"/>
        </w:tabs>
        <w:autoSpaceDE w:val="0"/>
        <w:autoSpaceDN w:val="0"/>
        <w:spacing w:before="1" w:after="0" w:line="360" w:lineRule="auto"/>
        <w:ind w:right="-2"/>
        <w:jc w:val="both"/>
        <w:rPr>
          <w:rFonts w:ascii="Arial" w:eastAsia="Arial MT" w:hAnsi="Arial" w:cs="Arial"/>
          <w:sz w:val="24"/>
          <w:szCs w:val="24"/>
          <w:lang w:val="x-none"/>
        </w:rPr>
      </w:pPr>
      <w:r w:rsidRPr="0083556A">
        <w:rPr>
          <w:rFonts w:ascii="Arial" w:eastAsia="Arial MT" w:hAnsi="Arial" w:cs="Arial"/>
          <w:b/>
          <w:sz w:val="24"/>
          <w:szCs w:val="24"/>
          <w:lang w:val="x-none"/>
        </w:rPr>
        <w:t xml:space="preserve">Cuestionario: </w:t>
      </w:r>
      <w:r w:rsidRPr="0083556A">
        <w:rPr>
          <w:rFonts w:ascii="Arial" w:eastAsia="Arial MT" w:hAnsi="Arial" w:cs="Arial"/>
          <w:sz w:val="24"/>
          <w:szCs w:val="24"/>
          <w:lang w:val="x-none"/>
        </w:rPr>
        <w:t xml:space="preserve">Se diseñó por el autor un cuestionario acorde a los intereses de la investigación, el cual será sometido al análisis de un grupo de informantes claves, los cuales se seleccionaron teniendo en cuenta que sean especialistas en Medicina General Integral y/o Medicina Interna con más de diez años de experiencia profesional, con </w:t>
      </w:r>
      <w:r w:rsidRPr="0083556A">
        <w:rPr>
          <w:rFonts w:ascii="Arial" w:eastAsia="Arial MT" w:hAnsi="Arial" w:cs="Arial"/>
          <w:sz w:val="24"/>
          <w:szCs w:val="24"/>
          <w:lang w:val="x-none"/>
        </w:rPr>
        <w:lastRenderedPageBreak/>
        <w:t>categoría docente superior-asistentes o auxiliares-, y conocedores del tema investigado. Una vez escogidos se les solicitó que procedieran al análisis delos tópicos a incluir y su aprobación.</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b/>
          <w:sz w:val="24"/>
          <w:szCs w:val="24"/>
          <w:lang w:val="x-none"/>
        </w:rPr>
      </w:pPr>
      <w:r w:rsidRPr="0083556A">
        <w:rPr>
          <w:rFonts w:ascii="Arial" w:eastAsia="Arial MT" w:hAnsi="Arial" w:cs="Arial"/>
          <w:sz w:val="24"/>
          <w:szCs w:val="24"/>
          <w:lang w:val="x-none"/>
        </w:rPr>
        <w:t xml:space="preserve">Una vez aprobado, se solicitó a la muestra el consentimiento informado para participar en la investigación. </w:t>
      </w:r>
      <w:r w:rsidRPr="0083556A">
        <w:rPr>
          <w:rFonts w:ascii="Arial" w:eastAsia="Arial MT" w:hAnsi="Arial" w:cs="Arial"/>
          <w:b/>
          <w:sz w:val="24"/>
          <w:szCs w:val="24"/>
          <w:lang w:val="x-none"/>
        </w:rPr>
        <w:t xml:space="preserve">(Anexo1) </w:t>
      </w:r>
      <w:r w:rsidRPr="0083556A">
        <w:rPr>
          <w:rFonts w:ascii="Arial" w:eastAsia="Arial MT" w:hAnsi="Arial" w:cs="Arial"/>
          <w:sz w:val="24"/>
          <w:szCs w:val="24"/>
          <w:lang w:val="x-none"/>
        </w:rPr>
        <w:t xml:space="preserve">y posteriormente fue aplicado el cuestionario </w:t>
      </w:r>
      <w:r w:rsidRPr="0083556A">
        <w:rPr>
          <w:rFonts w:ascii="Arial" w:eastAsia="Arial MT" w:hAnsi="Arial" w:cs="Arial"/>
          <w:b/>
          <w:sz w:val="24"/>
          <w:szCs w:val="24"/>
          <w:lang w:val="x-none"/>
        </w:rPr>
        <w:t>(Anexo2)</w:t>
      </w:r>
      <w:r w:rsidRPr="0083556A">
        <w:rPr>
          <w:rFonts w:ascii="Arial" w:eastAsia="Arial MT" w:hAnsi="Arial" w:cs="Arial"/>
          <w:sz w:val="24"/>
          <w:szCs w:val="24"/>
          <w:lang w:val="x-none"/>
        </w:rPr>
        <w:t>. Los resultados obtenidos fueron evaluados por el autor teniendo en cuenta la clave de calificación que aparece en el Anexo 3.</w:t>
      </w:r>
    </w:p>
    <w:p w:rsidR="0083556A" w:rsidRPr="0083556A" w:rsidRDefault="0083556A" w:rsidP="0083556A">
      <w:pPr>
        <w:widowControl w:val="0"/>
        <w:tabs>
          <w:tab w:val="left" w:pos="0"/>
          <w:tab w:val="left" w:pos="709"/>
        </w:tabs>
        <w:autoSpaceDE w:val="0"/>
        <w:autoSpaceDN w:val="0"/>
        <w:spacing w:after="0" w:line="360" w:lineRule="auto"/>
        <w:ind w:right="-2"/>
        <w:outlineLvl w:val="1"/>
        <w:rPr>
          <w:rFonts w:ascii="Arial" w:eastAsia="Arial" w:hAnsi="Arial" w:cs="Arial"/>
          <w:b/>
          <w:bCs/>
          <w:sz w:val="24"/>
          <w:szCs w:val="24"/>
        </w:rPr>
      </w:pPr>
    </w:p>
    <w:p w:rsidR="0083556A" w:rsidRPr="0083556A" w:rsidRDefault="0083556A" w:rsidP="0083556A">
      <w:pPr>
        <w:widowControl w:val="0"/>
        <w:tabs>
          <w:tab w:val="left" w:pos="0"/>
          <w:tab w:val="left" w:pos="709"/>
        </w:tabs>
        <w:autoSpaceDE w:val="0"/>
        <w:autoSpaceDN w:val="0"/>
        <w:spacing w:after="0" w:line="360" w:lineRule="auto"/>
        <w:ind w:right="-2"/>
        <w:jc w:val="both"/>
        <w:outlineLvl w:val="1"/>
        <w:rPr>
          <w:rFonts w:ascii="Arial" w:eastAsia="Arial" w:hAnsi="Arial" w:cs="Arial"/>
          <w:b/>
          <w:bCs/>
          <w:sz w:val="24"/>
          <w:szCs w:val="24"/>
        </w:rPr>
      </w:pPr>
      <w:r w:rsidRPr="0083556A">
        <w:rPr>
          <w:rFonts w:ascii="Arial" w:eastAsia="Arial" w:hAnsi="Arial" w:cs="Arial"/>
          <w:b/>
          <w:bCs/>
          <w:sz w:val="24"/>
          <w:szCs w:val="24"/>
        </w:rPr>
        <w:t>Procesamiento y análisis de los datos.</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83556A">
        <w:rPr>
          <w:rFonts w:ascii="Arial" w:eastAsia="Arial MT" w:hAnsi="Arial" w:cs="Arial"/>
          <w:sz w:val="24"/>
          <w:szCs w:val="24"/>
          <w:lang w:val="x-none"/>
        </w:rPr>
        <w:t>Los datos obtenidos fueron introducidos en una hoja de cálculo de Microsoft Excel®2016 y posteriormente se exportaron a SPSS (</w:t>
      </w:r>
      <w:proofErr w:type="spellStart"/>
      <w:r w:rsidRPr="0083556A">
        <w:rPr>
          <w:rFonts w:ascii="Arial" w:eastAsia="Arial MT" w:hAnsi="Arial" w:cs="Arial"/>
          <w:sz w:val="24"/>
          <w:szCs w:val="24"/>
          <w:lang w:val="x-none"/>
        </w:rPr>
        <w:t>Statistical</w:t>
      </w:r>
      <w:proofErr w:type="spellEnd"/>
      <w:r w:rsidRPr="0083556A">
        <w:rPr>
          <w:rFonts w:ascii="Arial" w:eastAsia="Arial MT" w:hAnsi="Arial" w:cs="Arial"/>
          <w:sz w:val="24"/>
          <w:szCs w:val="24"/>
          <w:lang w:val="x-none"/>
        </w:rPr>
        <w:t xml:space="preserve"> </w:t>
      </w:r>
      <w:proofErr w:type="spellStart"/>
      <w:r w:rsidRPr="0083556A">
        <w:rPr>
          <w:rFonts w:ascii="Arial" w:eastAsia="Arial MT" w:hAnsi="Arial" w:cs="Arial"/>
          <w:sz w:val="24"/>
          <w:szCs w:val="24"/>
          <w:lang w:val="x-none"/>
        </w:rPr>
        <w:t>Package</w:t>
      </w:r>
      <w:proofErr w:type="spellEnd"/>
      <w:r w:rsidRPr="0083556A">
        <w:rPr>
          <w:rFonts w:ascii="Arial" w:eastAsia="Arial MT" w:hAnsi="Arial" w:cs="Arial"/>
          <w:sz w:val="24"/>
          <w:szCs w:val="24"/>
          <w:lang w:val="x-none"/>
        </w:rPr>
        <w:t xml:space="preserve"> </w:t>
      </w:r>
      <w:proofErr w:type="spellStart"/>
      <w:r w:rsidRPr="0083556A">
        <w:rPr>
          <w:rFonts w:ascii="Arial" w:eastAsia="Arial MT" w:hAnsi="Arial" w:cs="Arial"/>
          <w:sz w:val="24"/>
          <w:szCs w:val="24"/>
          <w:lang w:val="x-none"/>
        </w:rPr>
        <w:t>for</w:t>
      </w:r>
      <w:proofErr w:type="spellEnd"/>
      <w:r w:rsidRPr="0083556A">
        <w:rPr>
          <w:rFonts w:ascii="Arial" w:eastAsia="Arial MT" w:hAnsi="Arial" w:cs="Arial"/>
          <w:sz w:val="24"/>
          <w:szCs w:val="24"/>
          <w:lang w:val="x-none"/>
        </w:rPr>
        <w:t xml:space="preserve"> </w:t>
      </w:r>
      <w:proofErr w:type="spellStart"/>
      <w:r w:rsidRPr="0083556A">
        <w:rPr>
          <w:rFonts w:ascii="Arial" w:eastAsia="Arial MT" w:hAnsi="Arial" w:cs="Arial"/>
          <w:sz w:val="24"/>
          <w:szCs w:val="24"/>
          <w:lang w:val="x-none"/>
        </w:rPr>
        <w:t>the</w:t>
      </w:r>
      <w:proofErr w:type="spellEnd"/>
      <w:r w:rsidRPr="0083556A">
        <w:rPr>
          <w:rFonts w:ascii="Arial" w:eastAsia="Arial MT" w:hAnsi="Arial" w:cs="Arial"/>
          <w:sz w:val="24"/>
          <w:szCs w:val="24"/>
          <w:lang w:val="x-none"/>
        </w:rPr>
        <w:t xml:space="preserve"> Social </w:t>
      </w:r>
      <w:proofErr w:type="spellStart"/>
      <w:r w:rsidRPr="0083556A">
        <w:rPr>
          <w:rFonts w:ascii="Arial" w:eastAsia="Arial MT" w:hAnsi="Arial" w:cs="Arial"/>
          <w:sz w:val="24"/>
          <w:szCs w:val="24"/>
          <w:lang w:val="x-none"/>
        </w:rPr>
        <w:t>Science</w:t>
      </w:r>
      <w:proofErr w:type="spellEnd"/>
      <w:r w:rsidRPr="0083556A">
        <w:rPr>
          <w:rFonts w:ascii="Arial" w:eastAsia="Arial MT" w:hAnsi="Arial" w:cs="Arial"/>
          <w:sz w:val="24"/>
          <w:szCs w:val="24"/>
          <w:lang w:val="x-none"/>
        </w:rPr>
        <w:t>) versión 10.0 para Windows expresados en números y porcientos para ser representados en tablas de distribución de frecuencia para facilitar el análisis y discusión de los resultados. Para determinar si existe significación estadística de los resultados una vez aplicada la intervención se calculará el coeficiente de variación donde:</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rPr>
      </w:pPr>
      <w:r w:rsidRPr="0083556A">
        <w:rPr>
          <w:rFonts w:ascii="Arial" w:eastAsia="Arial MT" w:hAnsi="Arial" w:cs="Arial"/>
          <w:sz w:val="24"/>
          <w:szCs w:val="24"/>
          <w:lang w:val="x-none"/>
        </w:rPr>
        <w:t>Coeficiente de Variación (CV) = (Valor inicial – Valor final) x 100/ Valor inicial</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lang w:val="x-none"/>
        </w:rPr>
      </w:pPr>
      <w:r w:rsidRPr="0083556A">
        <w:rPr>
          <w:rFonts w:ascii="Arial" w:eastAsia="Arial MT" w:hAnsi="Arial" w:cs="Arial"/>
          <w:sz w:val="24"/>
          <w:szCs w:val="24"/>
          <w:lang w:val="x-none"/>
        </w:rPr>
        <w:t>Donde el valor inicial es la totalidad de los participantes en la investigación con conocimientos inadecuados antes de la intervención educativa y el valor final la totalidad de los participantes con conocimientos inadecuados después de la misma. Se considerará que la intervención resulta eficaz siempre que el resultado del CV sea de un 70% o más.</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MT" w:eastAsia="Arial MT" w:hAnsi="Arial MT" w:cs="Times New Roman"/>
          <w:b/>
          <w:sz w:val="24"/>
          <w:szCs w:val="24"/>
          <w:lang w:val="x-none"/>
        </w:rPr>
      </w:pPr>
      <w:r w:rsidRPr="0083556A">
        <w:rPr>
          <w:rFonts w:ascii="Arial MT" w:eastAsia="Arial MT" w:hAnsi="Arial MT" w:cs="Times New Roman"/>
          <w:b/>
          <w:sz w:val="24"/>
          <w:szCs w:val="24"/>
          <w:lang w:val="x-none"/>
        </w:rPr>
        <w:t>Aspectos éticos:</w:t>
      </w:r>
    </w:p>
    <w:p w:rsidR="0083556A" w:rsidRPr="0083556A" w:rsidRDefault="0083556A" w:rsidP="0083556A">
      <w:pPr>
        <w:widowControl w:val="0"/>
        <w:tabs>
          <w:tab w:val="left" w:pos="0"/>
          <w:tab w:val="left" w:pos="709"/>
        </w:tabs>
        <w:autoSpaceDE w:val="0"/>
        <w:autoSpaceDN w:val="0"/>
        <w:spacing w:after="0" w:line="360" w:lineRule="auto"/>
        <w:ind w:right="-2"/>
        <w:jc w:val="both"/>
        <w:rPr>
          <w:rFonts w:ascii="Arial" w:eastAsia="Arial MT" w:hAnsi="Arial" w:cs="Arial"/>
          <w:sz w:val="24"/>
          <w:szCs w:val="24"/>
        </w:rPr>
      </w:pPr>
      <w:r w:rsidRPr="0083556A">
        <w:rPr>
          <w:rFonts w:ascii="Arial" w:eastAsia="Arial MT" w:hAnsi="Arial" w:cs="Arial"/>
          <w:sz w:val="24"/>
          <w:szCs w:val="24"/>
          <w:lang w:val="x-none"/>
        </w:rPr>
        <w:t xml:space="preserve">Para la realización de este trabajo, siguiendo lo establecido por la Declaración de Helsinki de 1976 para investigaciones médicas se consultará el Comité de Ética de la institución el cual aprobará la extracción de los datos necesarios para la investigación respetando los principios éticos de los pacientes. Así mismo se les solicitará el consentimiento informado a los participantes para el desarrollo de la investigación. </w:t>
      </w:r>
      <w:r w:rsidRPr="0083556A">
        <w:rPr>
          <w:rFonts w:ascii="Arial" w:eastAsia="Arial MT" w:hAnsi="Arial" w:cs="Arial"/>
          <w:b/>
          <w:sz w:val="24"/>
          <w:szCs w:val="24"/>
          <w:lang w:val="x-none"/>
        </w:rPr>
        <w:t>Anexo1</w:t>
      </w:r>
    </w:p>
    <w:p w:rsidR="0083556A" w:rsidRDefault="0083556A" w:rsidP="0083556A">
      <w:pPr>
        <w:spacing w:line="360" w:lineRule="auto"/>
        <w:jc w:val="both"/>
        <w:rPr>
          <w:rFonts w:ascii="Arial" w:hAnsi="Arial" w:cs="Arial"/>
          <w:sz w:val="24"/>
          <w:szCs w:val="24"/>
        </w:rPr>
      </w:pPr>
    </w:p>
    <w:p w:rsidR="0083556A" w:rsidRDefault="0083556A" w:rsidP="0083556A">
      <w:pPr>
        <w:spacing w:line="360" w:lineRule="auto"/>
        <w:jc w:val="both"/>
        <w:rPr>
          <w:rFonts w:ascii="Arial" w:hAnsi="Arial" w:cs="Arial"/>
          <w:sz w:val="24"/>
          <w:szCs w:val="24"/>
        </w:rPr>
      </w:pPr>
    </w:p>
    <w:p w:rsidR="0083556A" w:rsidRDefault="0083556A" w:rsidP="0083556A">
      <w:pPr>
        <w:spacing w:line="360" w:lineRule="auto"/>
        <w:jc w:val="both"/>
        <w:rPr>
          <w:rFonts w:ascii="Arial" w:hAnsi="Arial" w:cs="Arial"/>
          <w:sz w:val="24"/>
          <w:szCs w:val="24"/>
        </w:rPr>
      </w:pPr>
    </w:p>
    <w:p w:rsidR="0087776B" w:rsidRDefault="0087776B" w:rsidP="0083556A">
      <w:pPr>
        <w:spacing w:line="360" w:lineRule="auto"/>
        <w:jc w:val="both"/>
        <w:rPr>
          <w:rFonts w:ascii="Arial" w:hAnsi="Arial" w:cs="Arial"/>
          <w:sz w:val="24"/>
          <w:szCs w:val="24"/>
        </w:rPr>
      </w:pPr>
      <w:r w:rsidRPr="00455EE8">
        <w:rPr>
          <w:rFonts w:ascii="Arial" w:hAnsi="Arial" w:cs="Arial"/>
          <w:sz w:val="24"/>
          <w:szCs w:val="24"/>
        </w:rPr>
        <w:lastRenderedPageBreak/>
        <w:t>Resultados:</w:t>
      </w:r>
    </w:p>
    <w:p w:rsidR="0083556A" w:rsidRPr="00455EE8" w:rsidRDefault="0083556A" w:rsidP="0083556A">
      <w:pPr>
        <w:spacing w:line="360" w:lineRule="auto"/>
        <w:jc w:val="both"/>
        <w:rPr>
          <w:rFonts w:ascii="Arial" w:hAnsi="Arial" w:cs="Arial"/>
          <w:sz w:val="24"/>
          <w:szCs w:val="24"/>
        </w:rPr>
      </w:pPr>
    </w:p>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b/>
          <w:sz w:val="24"/>
          <w:szCs w:val="24"/>
          <w:lang w:eastAsia="es-ES"/>
        </w:rPr>
        <w:t xml:space="preserve">Tabla1 – </w:t>
      </w:r>
      <w:r w:rsidRPr="00455EE8">
        <w:rPr>
          <w:rFonts w:ascii="Arial" w:eastAsia="Times New Roman" w:hAnsi="Arial" w:cs="Arial"/>
          <w:sz w:val="24"/>
          <w:szCs w:val="24"/>
          <w:lang w:eastAsia="es-ES"/>
        </w:rPr>
        <w:t>Distribución de los</w:t>
      </w:r>
      <w:r w:rsidRPr="00455EE8">
        <w:rPr>
          <w:rFonts w:ascii="Arial" w:eastAsia="Times New Roman" w:hAnsi="Arial" w:cs="Arial"/>
          <w:spacing w:val="12"/>
          <w:sz w:val="24"/>
          <w:szCs w:val="24"/>
          <w:lang w:eastAsia="es-ES"/>
        </w:rPr>
        <w:t xml:space="preserve"> pacientes </w:t>
      </w:r>
      <w:r w:rsidRPr="00455EE8">
        <w:rPr>
          <w:rFonts w:ascii="Arial" w:eastAsia="Times New Roman" w:hAnsi="Arial" w:cs="Arial"/>
          <w:sz w:val="24"/>
          <w:szCs w:val="24"/>
          <w:lang w:eastAsia="es-ES"/>
        </w:rPr>
        <w:t>según grupos de edades.</w:t>
      </w:r>
    </w:p>
    <w:tbl>
      <w:tblPr>
        <w:tblpPr w:leftFromText="141" w:rightFromText="141" w:vertAnchor="text" w:horzAnchor="margin" w:tblpXSpec="center" w:tblpY="8"/>
        <w:tblW w:w="0" w:type="auto"/>
        <w:tblBorders>
          <w:top w:val="single" w:sz="12" w:space="0" w:color="008000"/>
          <w:bottom w:val="single" w:sz="12" w:space="0" w:color="008000"/>
        </w:tblBorders>
        <w:tblLook w:val="04A0" w:firstRow="1" w:lastRow="0" w:firstColumn="1" w:lastColumn="0" w:noHBand="0" w:noVBand="1"/>
      </w:tblPr>
      <w:tblGrid>
        <w:gridCol w:w="1922"/>
        <w:gridCol w:w="2881"/>
        <w:gridCol w:w="2001"/>
      </w:tblGrid>
      <w:tr w:rsidR="00EB6D4D" w:rsidRPr="00455EE8" w:rsidTr="00A32F3D">
        <w:tc>
          <w:tcPr>
            <w:tcW w:w="1922" w:type="dxa"/>
            <w:tcBorders>
              <w:top w:val="single" w:sz="12" w:space="0" w:color="auto"/>
              <w:bottom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Grupo de edades</w:t>
            </w:r>
          </w:p>
        </w:tc>
        <w:tc>
          <w:tcPr>
            <w:tcW w:w="2881" w:type="dxa"/>
            <w:tcBorders>
              <w:top w:val="single" w:sz="12" w:space="0" w:color="auto"/>
              <w:bottom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2001" w:type="dxa"/>
            <w:tcBorders>
              <w:top w:val="single" w:sz="12" w:space="0" w:color="auto"/>
              <w:bottom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r>
      <w:tr w:rsidR="00EB6D4D" w:rsidRPr="00455EE8" w:rsidTr="00A32F3D">
        <w:tc>
          <w:tcPr>
            <w:tcW w:w="1922" w:type="dxa"/>
            <w:tcBorders>
              <w:top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20-29</w:t>
            </w:r>
          </w:p>
        </w:tc>
        <w:tc>
          <w:tcPr>
            <w:tcW w:w="2881" w:type="dxa"/>
            <w:tcBorders>
              <w:top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15</w:t>
            </w:r>
          </w:p>
        </w:tc>
        <w:tc>
          <w:tcPr>
            <w:tcW w:w="2001" w:type="dxa"/>
            <w:tcBorders>
              <w:top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12.82</w:t>
            </w:r>
          </w:p>
        </w:tc>
      </w:tr>
      <w:tr w:rsidR="00EB6D4D" w:rsidRPr="00455EE8" w:rsidTr="00A32F3D">
        <w:tc>
          <w:tcPr>
            <w:tcW w:w="1922"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30-39</w:t>
            </w:r>
          </w:p>
        </w:tc>
        <w:tc>
          <w:tcPr>
            <w:tcW w:w="2881"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48</w:t>
            </w:r>
          </w:p>
        </w:tc>
        <w:tc>
          <w:tcPr>
            <w:tcW w:w="2001"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41.02</w:t>
            </w:r>
          </w:p>
        </w:tc>
      </w:tr>
      <w:tr w:rsidR="00EB6D4D" w:rsidRPr="00455EE8" w:rsidTr="00A32F3D">
        <w:tc>
          <w:tcPr>
            <w:tcW w:w="1922"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40-49</w:t>
            </w:r>
          </w:p>
        </w:tc>
        <w:tc>
          <w:tcPr>
            <w:tcW w:w="2881"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30</w:t>
            </w:r>
          </w:p>
        </w:tc>
        <w:tc>
          <w:tcPr>
            <w:tcW w:w="2001"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25.64</w:t>
            </w:r>
          </w:p>
        </w:tc>
      </w:tr>
      <w:tr w:rsidR="00EB6D4D" w:rsidRPr="00455EE8" w:rsidTr="00A32F3D">
        <w:tc>
          <w:tcPr>
            <w:tcW w:w="1922"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50-59</w:t>
            </w:r>
          </w:p>
        </w:tc>
        <w:tc>
          <w:tcPr>
            <w:tcW w:w="2881"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22</w:t>
            </w:r>
          </w:p>
        </w:tc>
        <w:tc>
          <w:tcPr>
            <w:tcW w:w="2001" w:type="dxa"/>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18.80</w:t>
            </w:r>
          </w:p>
        </w:tc>
      </w:tr>
      <w:tr w:rsidR="00EB6D4D" w:rsidRPr="00455EE8" w:rsidTr="00A32F3D">
        <w:tc>
          <w:tcPr>
            <w:tcW w:w="1922" w:type="dxa"/>
            <w:tcBorders>
              <w:bottom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60-69</w:t>
            </w:r>
          </w:p>
        </w:tc>
        <w:tc>
          <w:tcPr>
            <w:tcW w:w="2881" w:type="dxa"/>
            <w:tcBorders>
              <w:bottom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2001" w:type="dxa"/>
            <w:tcBorders>
              <w:bottom w:val="single" w:sz="12" w:space="0" w:color="auto"/>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r>
      <w:tr w:rsidR="00EB6D4D" w:rsidRPr="00455EE8" w:rsidTr="00A32F3D">
        <w:tc>
          <w:tcPr>
            <w:tcW w:w="1922" w:type="dxa"/>
            <w:tcBorders>
              <w:top w:val="single" w:sz="12" w:space="0" w:color="auto"/>
              <w:bottom w:val="nil"/>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Total</w:t>
            </w:r>
          </w:p>
        </w:tc>
        <w:tc>
          <w:tcPr>
            <w:tcW w:w="2881" w:type="dxa"/>
            <w:tcBorders>
              <w:top w:val="single" w:sz="12" w:space="0" w:color="auto"/>
              <w:bottom w:val="nil"/>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117</w:t>
            </w:r>
          </w:p>
        </w:tc>
        <w:tc>
          <w:tcPr>
            <w:tcW w:w="2001" w:type="dxa"/>
            <w:tcBorders>
              <w:top w:val="single" w:sz="12" w:space="0" w:color="auto"/>
              <w:bottom w:val="nil"/>
            </w:tcBorders>
            <w:shd w:val="clear" w:color="auto" w:fill="auto"/>
          </w:tcPr>
          <w:p w:rsidR="00EB6D4D" w:rsidRPr="00455EE8" w:rsidRDefault="00EB6D4D" w:rsidP="0083556A">
            <w:pPr>
              <w:tabs>
                <w:tab w:val="left" w:pos="0"/>
                <w:tab w:val="left" w:pos="709"/>
              </w:tabs>
              <w:spacing w:before="1"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r>
    </w:tbl>
    <w:p w:rsidR="00EB6D4D" w:rsidRPr="00455EE8" w:rsidRDefault="00EB6D4D" w:rsidP="0083556A">
      <w:pPr>
        <w:tabs>
          <w:tab w:val="left" w:pos="0"/>
          <w:tab w:val="left" w:pos="709"/>
        </w:tabs>
        <w:spacing w:before="1" w:after="0" w:line="360" w:lineRule="auto"/>
        <w:ind w:left="820" w:right="-2"/>
        <w:jc w:val="both"/>
        <w:rPr>
          <w:rFonts w:ascii="Arial" w:eastAsia="Times New Roman" w:hAnsi="Arial" w:cs="Arial"/>
          <w:color w:val="FF0000"/>
          <w:sz w:val="24"/>
          <w:szCs w:val="24"/>
          <w:lang w:eastAsia="es-ES"/>
        </w:rPr>
      </w:pPr>
    </w:p>
    <w:p w:rsidR="00EB6D4D" w:rsidRPr="00455EE8" w:rsidRDefault="00EB6D4D" w:rsidP="0083556A">
      <w:pPr>
        <w:widowControl w:val="0"/>
        <w:tabs>
          <w:tab w:val="left" w:pos="0"/>
          <w:tab w:val="left" w:pos="709"/>
        </w:tabs>
        <w:autoSpaceDE w:val="0"/>
        <w:autoSpaceDN w:val="0"/>
        <w:spacing w:before="5" w:after="0" w:line="360" w:lineRule="auto"/>
        <w:ind w:right="-2"/>
        <w:jc w:val="both"/>
        <w:rPr>
          <w:rFonts w:ascii="Arial" w:eastAsia="Arial MT" w:hAnsi="Arial" w:cs="Arial"/>
          <w:b/>
          <w:sz w:val="24"/>
          <w:szCs w:val="24"/>
        </w:rPr>
      </w:pPr>
      <w:r w:rsidRPr="00455EE8">
        <w:rPr>
          <w:rFonts w:ascii="Arial" w:eastAsia="Arial MT" w:hAnsi="Arial" w:cs="Arial"/>
          <w:b/>
          <w:sz w:val="24"/>
          <w:szCs w:val="24"/>
          <w:lang w:val="x-none"/>
        </w:rPr>
        <w:t>Fuente: Historias Clínicas</w:t>
      </w:r>
    </w:p>
    <w:p w:rsidR="00EB6D4D" w:rsidRPr="00455EE8" w:rsidRDefault="00EB6D4D" w:rsidP="0083556A">
      <w:pPr>
        <w:spacing w:line="360" w:lineRule="auto"/>
        <w:jc w:val="both"/>
        <w:rPr>
          <w:rFonts w:ascii="Arial" w:hAnsi="Arial" w:cs="Arial"/>
          <w:sz w:val="24"/>
          <w:szCs w:val="24"/>
        </w:rPr>
      </w:pPr>
    </w:p>
    <w:p w:rsidR="00EB6D4D" w:rsidRPr="00455EE8" w:rsidRDefault="00EB6D4D" w:rsidP="0083556A">
      <w:pPr>
        <w:spacing w:line="360" w:lineRule="auto"/>
        <w:jc w:val="both"/>
        <w:rPr>
          <w:rFonts w:ascii="Arial" w:hAnsi="Arial" w:cs="Arial"/>
          <w:sz w:val="24"/>
          <w:szCs w:val="24"/>
        </w:rPr>
      </w:pPr>
    </w:p>
    <w:p w:rsidR="00EB6D4D" w:rsidRPr="00455EE8" w:rsidRDefault="00EB6D4D" w:rsidP="0083556A">
      <w:pPr>
        <w:spacing w:line="360" w:lineRule="auto"/>
        <w:jc w:val="both"/>
        <w:rPr>
          <w:rFonts w:ascii="Arial" w:hAnsi="Arial" w:cs="Arial"/>
          <w:sz w:val="24"/>
          <w:szCs w:val="24"/>
        </w:rPr>
      </w:pPr>
    </w:p>
    <w:p w:rsidR="00EB6D4D" w:rsidRPr="00455EE8" w:rsidRDefault="00EB6D4D" w:rsidP="0083556A">
      <w:pPr>
        <w:spacing w:line="360" w:lineRule="auto"/>
        <w:jc w:val="both"/>
        <w:rPr>
          <w:rFonts w:ascii="Arial" w:hAnsi="Arial" w:cs="Arial"/>
          <w:sz w:val="24"/>
          <w:szCs w:val="24"/>
        </w:rPr>
      </w:pPr>
    </w:p>
    <w:p w:rsidR="00EB6D4D" w:rsidRPr="00455EE8" w:rsidRDefault="00EB6D4D" w:rsidP="0083556A">
      <w:pPr>
        <w:widowControl w:val="0"/>
        <w:tabs>
          <w:tab w:val="left" w:pos="0"/>
          <w:tab w:val="left" w:pos="709"/>
        </w:tabs>
        <w:autoSpaceDE w:val="0"/>
        <w:autoSpaceDN w:val="0"/>
        <w:spacing w:before="5" w:after="0" w:line="360" w:lineRule="auto"/>
        <w:ind w:right="-2"/>
        <w:jc w:val="both"/>
        <w:rPr>
          <w:rFonts w:ascii="Arial" w:eastAsia="Arial MT" w:hAnsi="Arial" w:cs="Arial"/>
          <w:b/>
          <w:sz w:val="24"/>
          <w:szCs w:val="24"/>
        </w:rPr>
      </w:pPr>
      <w:r w:rsidRPr="00455EE8">
        <w:rPr>
          <w:rFonts w:ascii="Arial" w:eastAsia="Arial MT" w:hAnsi="Arial" w:cs="Arial"/>
          <w:b/>
          <w:sz w:val="24"/>
          <w:szCs w:val="24"/>
          <w:lang w:val="x-none"/>
        </w:rPr>
        <w:t>Fuente: Historias Clínicas</w:t>
      </w:r>
    </w:p>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Cs/>
          <w:w w:val="103"/>
          <w:sz w:val="24"/>
          <w:szCs w:val="24"/>
          <w:lang w:val="x-none"/>
        </w:rPr>
      </w:pPr>
      <w:r w:rsidRPr="00455EE8">
        <w:rPr>
          <w:rFonts w:ascii="Arial" w:eastAsia="Arial MT" w:hAnsi="Arial" w:cs="Arial"/>
          <w:sz w:val="24"/>
          <w:szCs w:val="24"/>
          <w:lang w:val="x-none"/>
        </w:rPr>
        <w:t xml:space="preserve">En la </w:t>
      </w:r>
      <w:r w:rsidRPr="00455EE8">
        <w:rPr>
          <w:rFonts w:ascii="Arial" w:eastAsia="Arial MT" w:hAnsi="Arial" w:cs="Arial"/>
          <w:b/>
          <w:bCs/>
          <w:sz w:val="24"/>
          <w:szCs w:val="24"/>
          <w:lang w:val="x-none"/>
        </w:rPr>
        <w:t>tabla 1</w:t>
      </w:r>
      <w:r w:rsidRPr="00455EE8">
        <w:rPr>
          <w:rFonts w:ascii="Arial" w:eastAsia="Arial MT" w:hAnsi="Arial" w:cs="Arial"/>
          <w:sz w:val="24"/>
          <w:szCs w:val="24"/>
          <w:lang w:val="x-none"/>
        </w:rPr>
        <w:t xml:space="preserve"> se muestra la población en estudio de los cuales el 2.56% eran mayores de 60. Es importante destacar que la mayor población enferma con VIH/SIDA se encuentra comprendida  en los grupos de  entre 30 a 39 años representando el 41.02</w:t>
      </w:r>
      <w:r w:rsidRPr="00455EE8">
        <w:rPr>
          <w:rFonts w:ascii="Arial" w:eastAsia="Arial MT" w:hAnsi="Arial" w:cs="Arial"/>
          <w:b/>
          <w:w w:val="103"/>
          <w:sz w:val="24"/>
          <w:szCs w:val="24"/>
          <w:lang w:val="x-none"/>
        </w:rPr>
        <w:t xml:space="preserve">% </w:t>
      </w:r>
      <w:r w:rsidRPr="00455EE8">
        <w:rPr>
          <w:rFonts w:ascii="Arial" w:eastAsia="Arial MT" w:hAnsi="Arial" w:cs="Arial"/>
          <w:bCs/>
          <w:w w:val="103"/>
          <w:sz w:val="24"/>
          <w:szCs w:val="24"/>
          <w:lang w:val="x-none"/>
        </w:rPr>
        <w:t>del total.</w:t>
      </w:r>
    </w:p>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Cs/>
          <w:w w:val="103"/>
          <w:sz w:val="24"/>
          <w:szCs w:val="24"/>
          <w:lang w:val="x-none"/>
        </w:rPr>
      </w:pPr>
      <w:r w:rsidRPr="00455EE8">
        <w:rPr>
          <w:rFonts w:ascii="Arial" w:eastAsia="Arial MT" w:hAnsi="Arial" w:cs="Arial"/>
          <w:bCs/>
          <w:w w:val="103"/>
          <w:sz w:val="24"/>
          <w:szCs w:val="24"/>
          <w:lang w:val="x-none"/>
        </w:rPr>
        <w:t xml:space="preserve">En un estudio  realizado por Bastos SH, </w:t>
      </w:r>
      <w:proofErr w:type="spellStart"/>
      <w:r w:rsidRPr="00455EE8">
        <w:rPr>
          <w:rFonts w:ascii="Arial" w:eastAsia="Arial MT" w:hAnsi="Arial" w:cs="Arial"/>
          <w:bCs/>
          <w:w w:val="103"/>
          <w:sz w:val="24"/>
          <w:szCs w:val="24"/>
          <w:lang w:val="x-none"/>
        </w:rPr>
        <w:t>Taminato</w:t>
      </w:r>
      <w:proofErr w:type="spellEnd"/>
      <w:r w:rsidRPr="00455EE8">
        <w:rPr>
          <w:rFonts w:ascii="Arial" w:eastAsia="Arial MT" w:hAnsi="Arial" w:cs="Arial"/>
          <w:bCs/>
          <w:w w:val="103"/>
          <w:sz w:val="24"/>
          <w:szCs w:val="24"/>
          <w:lang w:val="x-none"/>
        </w:rPr>
        <w:t xml:space="preserve"> M, </w:t>
      </w:r>
      <w:proofErr w:type="spellStart"/>
      <w:r w:rsidRPr="00455EE8">
        <w:rPr>
          <w:rFonts w:ascii="Arial" w:eastAsia="Arial MT" w:hAnsi="Arial" w:cs="Arial"/>
          <w:bCs/>
          <w:w w:val="103"/>
          <w:sz w:val="24"/>
          <w:szCs w:val="24"/>
          <w:lang w:val="x-none"/>
        </w:rPr>
        <w:t>Fernandes</w:t>
      </w:r>
      <w:proofErr w:type="spellEnd"/>
      <w:r w:rsidRPr="00455EE8">
        <w:rPr>
          <w:rFonts w:ascii="Arial" w:eastAsia="Arial MT" w:hAnsi="Arial" w:cs="Arial"/>
          <w:bCs/>
          <w:w w:val="103"/>
          <w:sz w:val="24"/>
          <w:szCs w:val="24"/>
          <w:lang w:val="x-none"/>
        </w:rPr>
        <w:t xml:space="preserve"> H, </w:t>
      </w:r>
      <w:proofErr w:type="spellStart"/>
      <w:r w:rsidRPr="00455EE8">
        <w:rPr>
          <w:rFonts w:ascii="Arial" w:eastAsia="Arial MT" w:hAnsi="Arial" w:cs="Arial"/>
          <w:bCs/>
          <w:w w:val="103"/>
          <w:sz w:val="24"/>
          <w:szCs w:val="24"/>
          <w:lang w:val="x-none"/>
        </w:rPr>
        <w:t>Figueiredo</w:t>
      </w:r>
      <w:proofErr w:type="spellEnd"/>
      <w:r w:rsidRPr="00455EE8">
        <w:rPr>
          <w:rFonts w:ascii="Arial" w:eastAsia="Arial MT" w:hAnsi="Arial" w:cs="Arial"/>
          <w:bCs/>
          <w:w w:val="103"/>
          <w:sz w:val="24"/>
          <w:szCs w:val="24"/>
          <w:lang w:val="x-none"/>
        </w:rPr>
        <w:t xml:space="preserve"> en Brasil en 2019 muestra que de los 289 pacientes, el 75,8 % (219) fueron del sexo masculino y la mediana de edad fue de 39 años, con un rango </w:t>
      </w:r>
      <w:proofErr w:type="spellStart"/>
      <w:r w:rsidRPr="00455EE8">
        <w:rPr>
          <w:rFonts w:ascii="Arial" w:eastAsia="Arial MT" w:hAnsi="Arial" w:cs="Arial"/>
          <w:bCs/>
          <w:w w:val="103"/>
          <w:sz w:val="24"/>
          <w:szCs w:val="24"/>
          <w:lang w:val="x-none"/>
        </w:rPr>
        <w:t>intercuantílico</w:t>
      </w:r>
      <w:proofErr w:type="spellEnd"/>
      <w:r w:rsidRPr="00455EE8">
        <w:rPr>
          <w:rFonts w:ascii="Arial" w:eastAsia="Arial MT" w:hAnsi="Arial" w:cs="Arial"/>
          <w:bCs/>
          <w:w w:val="103"/>
          <w:sz w:val="24"/>
          <w:szCs w:val="24"/>
          <w:lang w:val="x-none"/>
        </w:rPr>
        <w:t xml:space="preserve"> de 26-56 años</w:t>
      </w:r>
      <w:r w:rsidR="00711A5B">
        <w:rPr>
          <w:rFonts w:ascii="Arial" w:eastAsia="Arial MT" w:hAnsi="Arial" w:cs="Arial"/>
          <w:b/>
          <w:bCs/>
          <w:w w:val="103"/>
          <w:sz w:val="24"/>
          <w:szCs w:val="24"/>
          <w:vertAlign w:val="superscript"/>
          <w:lang w:val="x-none"/>
        </w:rPr>
        <w:t>1</w:t>
      </w:r>
      <w:r w:rsidRPr="00455EE8">
        <w:rPr>
          <w:rFonts w:ascii="Arial" w:eastAsia="Arial MT" w:hAnsi="Arial" w:cs="Arial"/>
          <w:b/>
          <w:bCs/>
          <w:w w:val="103"/>
          <w:sz w:val="24"/>
          <w:szCs w:val="24"/>
          <w:vertAlign w:val="superscript"/>
          <w:lang w:val="x-none"/>
        </w:rPr>
        <w:t>5</w:t>
      </w:r>
      <w:r w:rsidRPr="00455EE8">
        <w:rPr>
          <w:rFonts w:ascii="Arial" w:eastAsia="Arial MT" w:hAnsi="Arial" w:cs="Arial"/>
          <w:bCs/>
          <w:w w:val="103"/>
          <w:sz w:val="24"/>
          <w:szCs w:val="24"/>
          <w:lang w:val="x-none"/>
        </w:rPr>
        <w:t xml:space="preserve"> coincidiendo con el rango de edad del  estudio del  autor.</w:t>
      </w:r>
    </w:p>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Cs/>
          <w:w w:val="103"/>
          <w:sz w:val="24"/>
          <w:szCs w:val="24"/>
        </w:rPr>
      </w:pPr>
      <w:r w:rsidRPr="00455EE8">
        <w:rPr>
          <w:rFonts w:ascii="Arial" w:eastAsia="Arial MT" w:hAnsi="Arial" w:cs="Arial"/>
          <w:bCs/>
          <w:w w:val="103"/>
          <w:sz w:val="24"/>
          <w:szCs w:val="24"/>
          <w:lang w:val="x-none"/>
        </w:rPr>
        <w:t>De acuerdo a la opinión del autor este grupo de edad donde mayor se evidencia aquellos pacientes con VIH Sida son la población más propensa a contagiarse con Tuberculosis Pulmonar debido a que la mayoría delos jóvenes son vulnerables a tomar actitudes de riesgo por falta de interés a informarse sobre una temática en salud debido a su proceso de madurez y de responsabilidad, la facilidad de influenciarse por  amistades,  fácil  acceso  a  grupos de alcoholismo  y  drogas.</w:t>
      </w:r>
    </w:p>
    <w:p w:rsidR="005A0729" w:rsidRDefault="005A0729"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
          <w:sz w:val="24"/>
          <w:szCs w:val="24"/>
          <w:lang w:val="x-none"/>
        </w:rPr>
      </w:pPr>
    </w:p>
    <w:p w:rsidR="005A0729" w:rsidRDefault="005A0729"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
          <w:sz w:val="24"/>
          <w:szCs w:val="24"/>
          <w:lang w:val="x-none"/>
        </w:rPr>
      </w:pPr>
    </w:p>
    <w:p w:rsidR="005A0729" w:rsidRDefault="005A0729"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
          <w:sz w:val="24"/>
          <w:szCs w:val="24"/>
          <w:lang w:val="x-none"/>
        </w:rPr>
      </w:pPr>
    </w:p>
    <w:p w:rsidR="005A0729" w:rsidRDefault="005A0729"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
          <w:sz w:val="24"/>
          <w:szCs w:val="24"/>
          <w:lang w:val="x-none"/>
        </w:rPr>
      </w:pPr>
    </w:p>
    <w:p w:rsidR="005A0729" w:rsidRDefault="005A0729"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
          <w:sz w:val="24"/>
          <w:szCs w:val="24"/>
          <w:lang w:val="x-none"/>
        </w:rPr>
      </w:pPr>
    </w:p>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b/>
          <w:sz w:val="24"/>
          <w:szCs w:val="24"/>
          <w:lang w:val="x-none"/>
        </w:rPr>
        <w:lastRenderedPageBreak/>
        <w:t>Tabla</w:t>
      </w:r>
      <w:r w:rsidRPr="00455EE8">
        <w:rPr>
          <w:rFonts w:ascii="Arial" w:eastAsia="Arial MT" w:hAnsi="Arial" w:cs="Arial"/>
          <w:b/>
          <w:spacing w:val="9"/>
          <w:sz w:val="24"/>
          <w:szCs w:val="24"/>
          <w:lang w:val="x-none"/>
        </w:rPr>
        <w:t xml:space="preserve"> 2  </w:t>
      </w:r>
      <w:r w:rsidRPr="00455EE8">
        <w:rPr>
          <w:rFonts w:ascii="Arial" w:eastAsia="Arial MT" w:hAnsi="Arial" w:cs="Arial"/>
          <w:sz w:val="24"/>
          <w:szCs w:val="24"/>
          <w:lang w:val="x-none"/>
        </w:rPr>
        <w:t>Distribución de</w:t>
      </w:r>
      <w:r w:rsidRPr="00455EE8">
        <w:rPr>
          <w:rFonts w:ascii="Arial" w:eastAsia="Arial MT" w:hAnsi="Arial" w:cs="Arial"/>
          <w:spacing w:val="12"/>
          <w:sz w:val="24"/>
          <w:szCs w:val="24"/>
          <w:lang w:val="x-none"/>
        </w:rPr>
        <w:t xml:space="preserve"> los pacientes </w:t>
      </w:r>
      <w:r w:rsidRPr="00455EE8">
        <w:rPr>
          <w:rFonts w:ascii="Arial" w:eastAsia="Arial MT" w:hAnsi="Arial" w:cs="Arial"/>
          <w:sz w:val="24"/>
          <w:szCs w:val="24"/>
          <w:lang w:val="x-none"/>
        </w:rPr>
        <w:t xml:space="preserve">según adherencia a la terapia retroviral antes y después de aplicada la intervención </w:t>
      </w:r>
    </w:p>
    <w:tbl>
      <w:tblPr>
        <w:tblW w:w="0" w:type="auto"/>
        <w:tblInd w:w="959" w:type="dxa"/>
        <w:tblBorders>
          <w:top w:val="single" w:sz="12" w:space="0" w:color="008000"/>
          <w:bottom w:val="single" w:sz="12" w:space="0" w:color="008000"/>
        </w:tblBorders>
        <w:tblLook w:val="04A0" w:firstRow="1" w:lastRow="0" w:firstColumn="1" w:lastColumn="0" w:noHBand="0" w:noVBand="1"/>
      </w:tblPr>
      <w:tblGrid>
        <w:gridCol w:w="2126"/>
        <w:gridCol w:w="1418"/>
        <w:gridCol w:w="1275"/>
        <w:gridCol w:w="1276"/>
        <w:gridCol w:w="991"/>
      </w:tblGrid>
      <w:tr w:rsidR="00EB6D4D" w:rsidRPr="00455EE8" w:rsidTr="00A32F3D">
        <w:tc>
          <w:tcPr>
            <w:tcW w:w="2126" w:type="dxa"/>
            <w:vMerge w:val="restart"/>
            <w:tcBorders>
              <w:top w:val="single" w:sz="4" w:space="0" w:color="auto"/>
              <w:bottom w:val="single" w:sz="6" w:space="0" w:color="008000"/>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
                <w:sz w:val="24"/>
                <w:szCs w:val="24"/>
              </w:rPr>
            </w:pPr>
            <w:r w:rsidRPr="00455EE8">
              <w:rPr>
                <w:rFonts w:ascii="Arial" w:eastAsia="Arial MT" w:hAnsi="Arial" w:cs="Arial"/>
                <w:b/>
                <w:sz w:val="24"/>
                <w:szCs w:val="24"/>
              </w:rPr>
              <w:t>Adherencia a la terapia retroviral</w:t>
            </w:r>
          </w:p>
        </w:tc>
        <w:tc>
          <w:tcPr>
            <w:tcW w:w="2693" w:type="dxa"/>
            <w:gridSpan w:val="2"/>
            <w:tcBorders>
              <w:top w:val="single" w:sz="4" w:space="0" w:color="auto"/>
              <w:bottom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
                <w:sz w:val="24"/>
                <w:szCs w:val="24"/>
              </w:rPr>
            </w:pPr>
            <w:r w:rsidRPr="00455EE8">
              <w:rPr>
                <w:rFonts w:ascii="Arial" w:eastAsia="Arial MT" w:hAnsi="Arial" w:cs="Arial"/>
                <w:b/>
                <w:sz w:val="24"/>
                <w:szCs w:val="24"/>
              </w:rPr>
              <w:t>Antes</w:t>
            </w:r>
          </w:p>
        </w:tc>
        <w:tc>
          <w:tcPr>
            <w:tcW w:w="2267" w:type="dxa"/>
            <w:gridSpan w:val="2"/>
            <w:tcBorders>
              <w:top w:val="single" w:sz="4" w:space="0" w:color="auto"/>
              <w:bottom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b/>
                <w:sz w:val="24"/>
                <w:szCs w:val="24"/>
              </w:rPr>
            </w:pPr>
            <w:r w:rsidRPr="00455EE8">
              <w:rPr>
                <w:rFonts w:ascii="Arial" w:eastAsia="Arial MT" w:hAnsi="Arial" w:cs="Arial"/>
                <w:b/>
                <w:sz w:val="24"/>
                <w:szCs w:val="24"/>
              </w:rPr>
              <w:t>Después</w:t>
            </w:r>
          </w:p>
        </w:tc>
      </w:tr>
      <w:tr w:rsidR="00EB6D4D" w:rsidRPr="00455EE8" w:rsidTr="00A32F3D">
        <w:tc>
          <w:tcPr>
            <w:tcW w:w="2126" w:type="dxa"/>
            <w:vMerge/>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p>
        </w:tc>
        <w:tc>
          <w:tcPr>
            <w:tcW w:w="1418" w:type="dxa"/>
            <w:tcBorders>
              <w:top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No.</w:t>
            </w:r>
          </w:p>
        </w:tc>
        <w:tc>
          <w:tcPr>
            <w:tcW w:w="1275" w:type="dxa"/>
            <w:tcBorders>
              <w:top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w:t>
            </w:r>
          </w:p>
        </w:tc>
        <w:tc>
          <w:tcPr>
            <w:tcW w:w="1276" w:type="dxa"/>
            <w:tcBorders>
              <w:top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No.</w:t>
            </w:r>
          </w:p>
        </w:tc>
        <w:tc>
          <w:tcPr>
            <w:tcW w:w="991" w:type="dxa"/>
            <w:tcBorders>
              <w:top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w:t>
            </w:r>
          </w:p>
        </w:tc>
      </w:tr>
      <w:tr w:rsidR="00EB6D4D" w:rsidRPr="00455EE8" w:rsidTr="00A32F3D">
        <w:tc>
          <w:tcPr>
            <w:tcW w:w="2126"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Buena adherencia</w:t>
            </w:r>
          </w:p>
        </w:tc>
        <w:tc>
          <w:tcPr>
            <w:tcW w:w="1418"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15</w:t>
            </w:r>
          </w:p>
        </w:tc>
        <w:tc>
          <w:tcPr>
            <w:tcW w:w="1275"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12.82</w:t>
            </w:r>
          </w:p>
        </w:tc>
        <w:tc>
          <w:tcPr>
            <w:tcW w:w="1276"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114</w:t>
            </w:r>
          </w:p>
        </w:tc>
        <w:tc>
          <w:tcPr>
            <w:tcW w:w="991"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97.43</w:t>
            </w:r>
          </w:p>
        </w:tc>
      </w:tr>
      <w:tr w:rsidR="00EB6D4D" w:rsidRPr="00455EE8" w:rsidTr="00A32F3D">
        <w:tc>
          <w:tcPr>
            <w:tcW w:w="2126"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Mala adherencia</w:t>
            </w:r>
          </w:p>
        </w:tc>
        <w:tc>
          <w:tcPr>
            <w:tcW w:w="1418"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102</w:t>
            </w:r>
          </w:p>
        </w:tc>
        <w:tc>
          <w:tcPr>
            <w:tcW w:w="1275"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87.17</w:t>
            </w:r>
          </w:p>
        </w:tc>
        <w:tc>
          <w:tcPr>
            <w:tcW w:w="1276"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3</w:t>
            </w:r>
          </w:p>
        </w:tc>
        <w:tc>
          <w:tcPr>
            <w:tcW w:w="991" w:type="dxa"/>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2.56</w:t>
            </w:r>
          </w:p>
        </w:tc>
      </w:tr>
      <w:tr w:rsidR="00EB6D4D" w:rsidRPr="00455EE8" w:rsidTr="00A32F3D">
        <w:tc>
          <w:tcPr>
            <w:tcW w:w="2126" w:type="dxa"/>
            <w:tcBorders>
              <w:bottom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Total</w:t>
            </w:r>
          </w:p>
        </w:tc>
        <w:tc>
          <w:tcPr>
            <w:tcW w:w="1418" w:type="dxa"/>
            <w:tcBorders>
              <w:bottom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117</w:t>
            </w:r>
          </w:p>
        </w:tc>
        <w:tc>
          <w:tcPr>
            <w:tcW w:w="1275" w:type="dxa"/>
            <w:tcBorders>
              <w:bottom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100.00</w:t>
            </w:r>
          </w:p>
        </w:tc>
        <w:tc>
          <w:tcPr>
            <w:tcW w:w="1276" w:type="dxa"/>
            <w:tcBorders>
              <w:bottom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117</w:t>
            </w:r>
          </w:p>
        </w:tc>
        <w:tc>
          <w:tcPr>
            <w:tcW w:w="991" w:type="dxa"/>
            <w:tcBorders>
              <w:bottom w:val="single" w:sz="4" w:space="0" w:color="auto"/>
            </w:tcBorders>
            <w:shd w:val="clear" w:color="auto" w:fill="auto"/>
          </w:tcPr>
          <w:p w:rsidR="00EB6D4D" w:rsidRPr="00455EE8" w:rsidRDefault="00EB6D4D" w:rsidP="0083556A">
            <w:pPr>
              <w:widowControl w:val="0"/>
              <w:tabs>
                <w:tab w:val="left" w:pos="0"/>
                <w:tab w:val="left" w:pos="440"/>
                <w:tab w:val="left" w:pos="709"/>
              </w:tabs>
              <w:autoSpaceDE w:val="0"/>
              <w:autoSpaceDN w:val="0"/>
              <w:spacing w:before="3" w:after="0" w:line="360" w:lineRule="auto"/>
              <w:ind w:right="-2"/>
              <w:jc w:val="both"/>
              <w:rPr>
                <w:rFonts w:ascii="Arial" w:eastAsia="Arial MT" w:hAnsi="Arial" w:cs="Arial"/>
                <w:sz w:val="24"/>
                <w:szCs w:val="24"/>
              </w:rPr>
            </w:pPr>
            <w:r w:rsidRPr="00455EE8">
              <w:rPr>
                <w:rFonts w:ascii="Arial" w:eastAsia="Arial MT" w:hAnsi="Arial" w:cs="Arial"/>
                <w:sz w:val="24"/>
                <w:szCs w:val="24"/>
              </w:rPr>
              <w:t>100.00</w:t>
            </w:r>
          </w:p>
        </w:tc>
      </w:tr>
    </w:tbl>
    <w:p w:rsidR="00EB6D4D" w:rsidRPr="00455EE8" w:rsidRDefault="00EB6D4D" w:rsidP="0083556A">
      <w:pPr>
        <w:widowControl w:val="0"/>
        <w:tabs>
          <w:tab w:val="left" w:pos="0"/>
          <w:tab w:val="left" w:pos="709"/>
          <w:tab w:val="left" w:pos="1133"/>
        </w:tabs>
        <w:autoSpaceDE w:val="0"/>
        <w:autoSpaceDN w:val="0"/>
        <w:spacing w:before="136" w:after="0" w:line="360" w:lineRule="auto"/>
        <w:ind w:right="-2"/>
        <w:jc w:val="both"/>
        <w:rPr>
          <w:rFonts w:ascii="Arial" w:eastAsia="Arial MT" w:hAnsi="Arial" w:cs="Arial"/>
          <w:b/>
          <w:sz w:val="24"/>
          <w:szCs w:val="24"/>
        </w:rPr>
      </w:pPr>
      <w:r w:rsidRPr="00455EE8">
        <w:rPr>
          <w:rFonts w:ascii="Arial" w:eastAsia="Arial MT" w:hAnsi="Arial" w:cs="Arial"/>
          <w:b/>
          <w:sz w:val="24"/>
          <w:szCs w:val="24"/>
        </w:rPr>
        <w:t>Fuente: Historias Clínicas</w:t>
      </w:r>
    </w:p>
    <w:p w:rsidR="00EB6D4D" w:rsidRPr="00455EE8" w:rsidRDefault="00EB6D4D" w:rsidP="0083556A">
      <w:pPr>
        <w:widowControl w:val="0"/>
        <w:tabs>
          <w:tab w:val="left" w:pos="0"/>
          <w:tab w:val="left" w:pos="709"/>
          <w:tab w:val="left" w:pos="1133"/>
        </w:tabs>
        <w:autoSpaceDE w:val="0"/>
        <w:autoSpaceDN w:val="0"/>
        <w:spacing w:after="0" w:line="360" w:lineRule="auto"/>
        <w:ind w:right="-2"/>
        <w:jc w:val="both"/>
        <w:rPr>
          <w:rFonts w:ascii="Arial" w:eastAsia="SimSun" w:hAnsi="Arial" w:cs="Arial"/>
          <w:sz w:val="24"/>
          <w:szCs w:val="24"/>
        </w:rPr>
      </w:pPr>
      <w:r w:rsidRPr="00455EE8">
        <w:rPr>
          <w:rFonts w:ascii="Arial" w:eastAsia="Arial MT" w:hAnsi="Arial" w:cs="Arial"/>
          <w:bCs/>
          <w:sz w:val="24"/>
          <w:szCs w:val="24"/>
        </w:rPr>
        <w:t xml:space="preserve">En la tabla 2 se muestra que 102 pacientes de la población en estudio tuvieron mala adherencia a la terapia retroviral representando un 87.17% mientras que solo 15 pacientes presentan buena adherencia al mismo, ahora de estos 117 pacientes, 3 de los casos diagnosticados en el </w:t>
      </w:r>
      <w:r w:rsidRPr="00455EE8">
        <w:rPr>
          <w:rFonts w:ascii="Arial" w:eastAsia="Arial MT" w:hAnsi="Arial" w:cs="Arial"/>
          <w:bCs/>
          <w:w w:val="104"/>
          <w:sz w:val="24"/>
          <w:szCs w:val="24"/>
        </w:rPr>
        <w:t xml:space="preserve">año 2022 fue por </w:t>
      </w:r>
      <w:r w:rsidRPr="00455EE8">
        <w:rPr>
          <w:rFonts w:ascii="Arial" w:eastAsia="SimSun" w:hAnsi="Arial" w:cs="Arial"/>
          <w:sz w:val="24"/>
          <w:szCs w:val="24"/>
        </w:rPr>
        <w:t xml:space="preserve">no </w:t>
      </w:r>
      <w:r w:rsidR="00D46BC8" w:rsidRPr="00455EE8">
        <w:rPr>
          <w:rFonts w:ascii="Arial" w:eastAsia="SimSun" w:hAnsi="Arial" w:cs="Arial"/>
          <w:sz w:val="24"/>
          <w:szCs w:val="24"/>
        </w:rPr>
        <w:t>cumplir correctamente</w:t>
      </w:r>
      <w:r w:rsidRPr="00455EE8">
        <w:rPr>
          <w:rFonts w:ascii="Arial" w:eastAsia="SimSun" w:hAnsi="Arial" w:cs="Arial"/>
          <w:sz w:val="24"/>
          <w:szCs w:val="24"/>
        </w:rPr>
        <w:t xml:space="preserve"> </w:t>
      </w:r>
      <w:proofErr w:type="gramStart"/>
      <w:r w:rsidRPr="00455EE8">
        <w:rPr>
          <w:rFonts w:ascii="Arial" w:eastAsia="SimSun" w:hAnsi="Arial" w:cs="Arial"/>
          <w:sz w:val="24"/>
          <w:szCs w:val="24"/>
        </w:rPr>
        <w:t>la  TARVAE</w:t>
      </w:r>
      <w:proofErr w:type="gramEnd"/>
      <w:r w:rsidRPr="00455EE8">
        <w:rPr>
          <w:rFonts w:ascii="Arial" w:eastAsia="SimSun" w:hAnsi="Arial" w:cs="Arial"/>
          <w:sz w:val="24"/>
          <w:szCs w:val="24"/>
        </w:rPr>
        <w:t xml:space="preserve"> por  resultó ser el principal causa para el desarrollo de tuberculosis pulmonar, </w:t>
      </w:r>
    </w:p>
    <w:p w:rsidR="00EB6D4D" w:rsidRPr="00455EE8" w:rsidRDefault="00EB6D4D" w:rsidP="0083556A">
      <w:pPr>
        <w:tabs>
          <w:tab w:val="left" w:pos="0"/>
          <w:tab w:val="left" w:pos="709"/>
        </w:tabs>
        <w:spacing w:after="240" w:line="360" w:lineRule="auto"/>
        <w:ind w:right="-2"/>
        <w:jc w:val="both"/>
        <w:rPr>
          <w:rFonts w:ascii="Arial" w:eastAsia="SimSun" w:hAnsi="Arial" w:cs="Arial"/>
          <w:sz w:val="24"/>
          <w:szCs w:val="24"/>
          <w:vertAlign w:val="superscript"/>
          <w:lang w:eastAsia="es-ES"/>
        </w:rPr>
      </w:pPr>
      <w:r w:rsidRPr="00455EE8">
        <w:rPr>
          <w:rFonts w:ascii="Arial" w:eastAsia="SimSun" w:hAnsi="Arial" w:cs="Arial"/>
          <w:color w:val="000000"/>
          <w:sz w:val="24"/>
          <w:szCs w:val="24"/>
          <w:lang w:eastAsia="es-ES"/>
        </w:rPr>
        <w:t xml:space="preserve">Coincidentemente en un estudio en Madrid, 2017, halló diferencias significativas en las tasas de incidencia entre aquellos pacientes que no habían recibido TARVAE (1.56/100 personas-año) al inicio del estudio en comparación a quienes sí (0.5/100 personas-año). Se ha demostrado también que la terapia antirretroviral reduce la incidencia de esta </w:t>
      </w:r>
      <w:r w:rsidR="00D46BC8" w:rsidRPr="00455EE8">
        <w:rPr>
          <w:rFonts w:ascii="Arial" w:eastAsia="SimSun" w:hAnsi="Arial" w:cs="Arial"/>
          <w:color w:val="000000"/>
          <w:sz w:val="24"/>
          <w:szCs w:val="24"/>
          <w:lang w:eastAsia="es-ES"/>
        </w:rPr>
        <w:t>confección</w:t>
      </w:r>
      <w:r w:rsidRPr="00455EE8">
        <w:rPr>
          <w:rFonts w:ascii="Arial" w:eastAsia="SimSun" w:hAnsi="Arial" w:cs="Arial"/>
          <w:color w:val="000000"/>
          <w:sz w:val="24"/>
          <w:szCs w:val="24"/>
          <w:lang w:eastAsia="es-ES"/>
        </w:rPr>
        <w:t xml:space="preserve"> en más del 50 % (74</w:t>
      </w:r>
      <w:r w:rsidRPr="00455EE8">
        <w:rPr>
          <w:rFonts w:ascii="Arial" w:eastAsia="SimSun" w:hAnsi="Arial" w:cs="Arial"/>
          <w:sz w:val="24"/>
          <w:szCs w:val="24"/>
          <w:lang w:eastAsia="es-ES"/>
        </w:rPr>
        <w:t>%).</w:t>
      </w:r>
      <w:r w:rsidRPr="00455EE8">
        <w:rPr>
          <w:rFonts w:ascii="Arial" w:eastAsia="SimSun" w:hAnsi="Arial" w:cs="Arial"/>
          <w:bCs/>
          <w:sz w:val="24"/>
          <w:szCs w:val="24"/>
          <w:vertAlign w:val="superscript"/>
          <w:lang w:eastAsia="es-ES"/>
        </w:rPr>
        <w:t>6</w:t>
      </w:r>
    </w:p>
    <w:p w:rsidR="00EB6D4D" w:rsidRDefault="00EB6D4D" w:rsidP="0083556A">
      <w:pPr>
        <w:tabs>
          <w:tab w:val="left" w:pos="0"/>
          <w:tab w:val="left" w:pos="709"/>
        </w:tabs>
        <w:spacing w:after="0" w:line="360" w:lineRule="auto"/>
        <w:ind w:right="-2"/>
        <w:jc w:val="both"/>
        <w:rPr>
          <w:rFonts w:ascii="Arial" w:eastAsia="SimSun" w:hAnsi="Arial" w:cs="Arial"/>
          <w:color w:val="000000"/>
          <w:sz w:val="24"/>
          <w:szCs w:val="24"/>
          <w:lang w:eastAsia="es-ES"/>
        </w:rPr>
      </w:pPr>
      <w:r w:rsidRPr="00455EE8">
        <w:rPr>
          <w:rFonts w:ascii="Arial" w:eastAsia="SimSun" w:hAnsi="Arial" w:cs="Arial"/>
          <w:sz w:val="24"/>
          <w:szCs w:val="24"/>
          <w:lang w:eastAsia="es-ES"/>
        </w:rPr>
        <w:t xml:space="preserve">En un estudio realizado por </w:t>
      </w:r>
      <w:r w:rsidRPr="00455EE8">
        <w:rPr>
          <w:rFonts w:ascii="Arial" w:eastAsia="Times New Roman" w:hAnsi="Arial" w:cs="Arial"/>
          <w:sz w:val="24"/>
          <w:szCs w:val="24"/>
          <w:lang w:eastAsia="es-ES"/>
        </w:rPr>
        <w:t>Montero tigua VM</w:t>
      </w:r>
      <w:r w:rsidRPr="00455EE8">
        <w:rPr>
          <w:rFonts w:ascii="Arial" w:eastAsia="Times New Roman" w:hAnsi="Arial" w:cs="Arial"/>
          <w:sz w:val="24"/>
          <w:szCs w:val="24"/>
          <w:vertAlign w:val="superscript"/>
          <w:lang w:eastAsia="es-ES"/>
        </w:rPr>
        <w:t xml:space="preserve">15 </w:t>
      </w:r>
      <w:r w:rsidRPr="00455EE8">
        <w:rPr>
          <w:rFonts w:ascii="Arial" w:eastAsia="SimSun" w:hAnsi="Arial" w:cs="Arial"/>
          <w:color w:val="000000"/>
          <w:sz w:val="24"/>
          <w:szCs w:val="24"/>
          <w:lang w:eastAsia="es-ES"/>
        </w:rPr>
        <w:t xml:space="preserve">y colaboradores se demostró que al igual q en esta intervención se vio presente 96% de los pacientes si mostró una buena adherencia luego de aplicada la intervención. </w:t>
      </w:r>
    </w:p>
    <w:p w:rsidR="00D46BC8" w:rsidRPr="00455EE8" w:rsidRDefault="00D46BC8" w:rsidP="0083556A">
      <w:pPr>
        <w:tabs>
          <w:tab w:val="left" w:pos="0"/>
          <w:tab w:val="left" w:pos="709"/>
        </w:tabs>
        <w:spacing w:after="0" w:line="360" w:lineRule="auto"/>
        <w:ind w:right="-2"/>
        <w:jc w:val="both"/>
        <w:rPr>
          <w:rFonts w:ascii="Arial" w:eastAsia="SimSun" w:hAnsi="Arial" w:cs="Arial"/>
          <w:color w:val="000000"/>
          <w:sz w:val="24"/>
          <w:szCs w:val="24"/>
          <w:lang w:eastAsia="es-ES"/>
        </w:rPr>
      </w:pPr>
      <w:r>
        <w:rPr>
          <w:rFonts w:ascii="Arial" w:eastAsia="SimSun" w:hAnsi="Arial" w:cs="Arial"/>
          <w:color w:val="000000"/>
          <w:sz w:val="24"/>
          <w:szCs w:val="24"/>
          <w:lang w:eastAsia="es-ES"/>
        </w:rPr>
        <w:t>De acuerdo a la opinión del autor esto se debe al pobre conocimiento de la terapia retroviral, además por ser una población indisciplinada y no cumplir con las orientaciones médicas.</w:t>
      </w:r>
    </w:p>
    <w:p w:rsidR="005A0729" w:rsidRDefault="005A0729"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5A0729" w:rsidRDefault="005A0729"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5A0729" w:rsidRDefault="005A0729"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5A0729" w:rsidRDefault="005A0729"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5A0729" w:rsidRDefault="005A0729"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b/>
          <w:sz w:val="24"/>
          <w:szCs w:val="24"/>
          <w:lang w:eastAsia="es-ES"/>
        </w:rPr>
        <w:lastRenderedPageBreak/>
        <w:t xml:space="preserve">Tabla 3. </w:t>
      </w:r>
      <w:r w:rsidRPr="00455EE8">
        <w:rPr>
          <w:rFonts w:ascii="Arial" w:eastAsia="Times New Roman" w:hAnsi="Arial" w:cs="Arial"/>
          <w:sz w:val="24"/>
          <w:szCs w:val="24"/>
          <w:lang w:eastAsia="es-ES"/>
        </w:rPr>
        <w:t>Nivel de conocimientos sobre la Tuberculosis antes y después de la intervención según nivel de escolaridad en los pacientes con Virus de Inmunodeficiencia Humana.</w:t>
      </w:r>
    </w:p>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p>
    <w:tbl>
      <w:tblPr>
        <w:tblpPr w:leftFromText="141" w:rightFromText="141" w:vertAnchor="text" w:horzAnchor="margin" w:tblpY="19"/>
        <w:tblW w:w="8931" w:type="dxa"/>
        <w:tblBorders>
          <w:top w:val="single" w:sz="12" w:space="0" w:color="008000"/>
          <w:bottom w:val="single" w:sz="12" w:space="0" w:color="008000"/>
        </w:tblBorders>
        <w:tblLayout w:type="fixed"/>
        <w:tblLook w:val="04A0" w:firstRow="1" w:lastRow="0" w:firstColumn="1" w:lastColumn="0" w:noHBand="0" w:noVBand="1"/>
      </w:tblPr>
      <w:tblGrid>
        <w:gridCol w:w="1560"/>
        <w:gridCol w:w="709"/>
        <w:gridCol w:w="533"/>
        <w:gridCol w:w="1026"/>
        <w:gridCol w:w="709"/>
        <w:gridCol w:w="992"/>
        <w:gridCol w:w="709"/>
        <w:gridCol w:w="992"/>
        <w:gridCol w:w="675"/>
        <w:gridCol w:w="1026"/>
      </w:tblGrid>
      <w:tr w:rsidR="00EB6D4D" w:rsidRPr="00455EE8" w:rsidTr="00A32F3D">
        <w:tc>
          <w:tcPr>
            <w:tcW w:w="2269" w:type="dxa"/>
            <w:gridSpan w:val="2"/>
            <w:vMerge w:val="restart"/>
            <w:tcBorders>
              <w:top w:val="single" w:sz="12" w:space="0" w:color="auto"/>
              <w:bottom w:val="single" w:sz="6" w:space="0" w:color="008000"/>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EB6D4D" w:rsidRPr="00455EE8" w:rsidRDefault="00EB6D4D" w:rsidP="0083556A">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Escolaridad</w:t>
            </w:r>
          </w:p>
        </w:tc>
        <w:tc>
          <w:tcPr>
            <w:tcW w:w="3260" w:type="dxa"/>
            <w:gridSpan w:val="4"/>
            <w:tcBorders>
              <w:top w:val="single" w:sz="12" w:space="0" w:color="auto"/>
              <w:bottom w:val="single" w:sz="6" w:space="0" w:color="008000"/>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Antes</w:t>
            </w:r>
          </w:p>
        </w:tc>
        <w:tc>
          <w:tcPr>
            <w:tcW w:w="3402" w:type="dxa"/>
            <w:gridSpan w:val="4"/>
            <w:tcBorders>
              <w:top w:val="single" w:sz="12" w:space="0" w:color="auto"/>
              <w:bottom w:val="single" w:sz="6" w:space="0" w:color="008000"/>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SimSun" w:hAnsi="Arial" w:cs="Arial"/>
                <w:b/>
                <w:sz w:val="24"/>
                <w:szCs w:val="24"/>
                <w:lang w:eastAsia="es-ES"/>
              </w:rPr>
            </w:pPr>
            <w:r w:rsidRPr="00455EE8">
              <w:rPr>
                <w:rFonts w:ascii="Arial" w:eastAsia="Times New Roman" w:hAnsi="Arial" w:cs="Arial"/>
                <w:b/>
                <w:sz w:val="24"/>
                <w:szCs w:val="24"/>
                <w:lang w:eastAsia="es-ES"/>
              </w:rPr>
              <w:t>Después</w:t>
            </w:r>
          </w:p>
        </w:tc>
      </w:tr>
      <w:tr w:rsidR="00EB6D4D" w:rsidRPr="00455EE8" w:rsidTr="00A32F3D">
        <w:tc>
          <w:tcPr>
            <w:tcW w:w="2269" w:type="dxa"/>
            <w:gridSpan w:val="2"/>
            <w:vMerge/>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p>
        </w:tc>
        <w:tc>
          <w:tcPr>
            <w:tcW w:w="1559" w:type="dxa"/>
            <w:gridSpan w:val="2"/>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Adecuado</w:t>
            </w:r>
          </w:p>
        </w:tc>
        <w:tc>
          <w:tcPr>
            <w:tcW w:w="1701" w:type="dxa"/>
            <w:gridSpan w:val="2"/>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Inadecuado</w:t>
            </w:r>
          </w:p>
        </w:tc>
        <w:tc>
          <w:tcPr>
            <w:tcW w:w="1701" w:type="dxa"/>
            <w:gridSpan w:val="2"/>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Adecuado</w:t>
            </w:r>
          </w:p>
        </w:tc>
        <w:tc>
          <w:tcPr>
            <w:tcW w:w="1701" w:type="dxa"/>
            <w:gridSpan w:val="2"/>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Inadecuado</w:t>
            </w:r>
          </w:p>
        </w:tc>
      </w:tr>
      <w:tr w:rsidR="00EB6D4D" w:rsidRPr="00455EE8" w:rsidTr="00A32F3D">
        <w:tc>
          <w:tcPr>
            <w:tcW w:w="2269" w:type="dxa"/>
            <w:gridSpan w:val="2"/>
            <w:vMerge/>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p>
        </w:tc>
        <w:tc>
          <w:tcPr>
            <w:tcW w:w="533"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c>
          <w:tcPr>
            <w:tcW w:w="675"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No.</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w:t>
            </w:r>
          </w:p>
        </w:tc>
      </w:tr>
      <w:tr w:rsidR="00EB6D4D" w:rsidRPr="00455EE8" w:rsidTr="00A32F3D">
        <w:tc>
          <w:tcPr>
            <w:tcW w:w="1560"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Primaria</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533"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c>
          <w:tcPr>
            <w:tcW w:w="675"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r>
      <w:tr w:rsidR="00EB6D4D" w:rsidRPr="00455EE8" w:rsidTr="00A32F3D">
        <w:tc>
          <w:tcPr>
            <w:tcW w:w="1560"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Secundaria</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78</w:t>
            </w:r>
          </w:p>
        </w:tc>
        <w:tc>
          <w:tcPr>
            <w:tcW w:w="533"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10</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8.54</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68</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58.11</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77</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65.81</w:t>
            </w:r>
          </w:p>
        </w:tc>
        <w:tc>
          <w:tcPr>
            <w:tcW w:w="675"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0.85</w:t>
            </w:r>
          </w:p>
        </w:tc>
      </w:tr>
      <w:tr w:rsidR="00EB6D4D" w:rsidRPr="00455EE8" w:rsidTr="00A32F3D">
        <w:tc>
          <w:tcPr>
            <w:tcW w:w="1560"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Bachiller</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10</w:t>
            </w:r>
          </w:p>
        </w:tc>
        <w:tc>
          <w:tcPr>
            <w:tcW w:w="533"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8</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6.83</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0.85</w:t>
            </w:r>
          </w:p>
        </w:tc>
        <w:tc>
          <w:tcPr>
            <w:tcW w:w="675"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r>
      <w:tr w:rsidR="00EB6D4D" w:rsidRPr="00455EE8" w:rsidTr="00A32F3D">
        <w:tc>
          <w:tcPr>
            <w:tcW w:w="1560"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proofErr w:type="spellStart"/>
            <w:r w:rsidRPr="00455EE8">
              <w:rPr>
                <w:rFonts w:ascii="Arial" w:eastAsia="Times New Roman" w:hAnsi="Arial" w:cs="Arial"/>
                <w:sz w:val="24"/>
                <w:szCs w:val="24"/>
                <w:lang w:eastAsia="es-ES"/>
              </w:rPr>
              <w:t>Tec</w:t>
            </w:r>
            <w:proofErr w:type="spellEnd"/>
            <w:r w:rsidRPr="00455EE8">
              <w:rPr>
                <w:rFonts w:ascii="Arial" w:eastAsia="Times New Roman" w:hAnsi="Arial" w:cs="Arial"/>
                <w:sz w:val="24"/>
                <w:szCs w:val="24"/>
                <w:lang w:eastAsia="es-ES"/>
              </w:rPr>
              <w:t>-Medio</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20</w:t>
            </w:r>
          </w:p>
        </w:tc>
        <w:tc>
          <w:tcPr>
            <w:tcW w:w="533"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6</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5.12</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14</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11.96</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18</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15.38</w:t>
            </w:r>
          </w:p>
        </w:tc>
        <w:tc>
          <w:tcPr>
            <w:tcW w:w="675"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1.70</w:t>
            </w:r>
          </w:p>
        </w:tc>
      </w:tr>
      <w:tr w:rsidR="00EB6D4D" w:rsidRPr="00455EE8" w:rsidTr="00A32F3D">
        <w:tc>
          <w:tcPr>
            <w:tcW w:w="1560"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Universitario</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7</w:t>
            </w:r>
          </w:p>
        </w:tc>
        <w:tc>
          <w:tcPr>
            <w:tcW w:w="533"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7</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5.98</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709"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7</w:t>
            </w:r>
          </w:p>
        </w:tc>
        <w:tc>
          <w:tcPr>
            <w:tcW w:w="992"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5.98</w:t>
            </w:r>
          </w:p>
        </w:tc>
        <w:tc>
          <w:tcPr>
            <w:tcW w:w="675"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c>
          <w:tcPr>
            <w:tcW w:w="1026" w:type="dxa"/>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0</w:t>
            </w:r>
          </w:p>
        </w:tc>
      </w:tr>
      <w:tr w:rsidR="00EB6D4D" w:rsidRPr="00455EE8" w:rsidTr="00A32F3D">
        <w:tc>
          <w:tcPr>
            <w:tcW w:w="1560"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Total</w:t>
            </w:r>
          </w:p>
        </w:tc>
        <w:tc>
          <w:tcPr>
            <w:tcW w:w="709"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117</w:t>
            </w:r>
          </w:p>
        </w:tc>
        <w:tc>
          <w:tcPr>
            <w:tcW w:w="533"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25</w:t>
            </w:r>
          </w:p>
        </w:tc>
        <w:tc>
          <w:tcPr>
            <w:tcW w:w="1026"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c>
          <w:tcPr>
            <w:tcW w:w="709"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92</w:t>
            </w:r>
          </w:p>
        </w:tc>
        <w:tc>
          <w:tcPr>
            <w:tcW w:w="992"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c>
          <w:tcPr>
            <w:tcW w:w="709"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114</w:t>
            </w:r>
          </w:p>
        </w:tc>
        <w:tc>
          <w:tcPr>
            <w:tcW w:w="992"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c>
          <w:tcPr>
            <w:tcW w:w="675"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3</w:t>
            </w:r>
          </w:p>
        </w:tc>
        <w:tc>
          <w:tcPr>
            <w:tcW w:w="1026" w:type="dxa"/>
            <w:tcBorders>
              <w:bottom w:val="single" w:sz="12" w:space="0" w:color="auto"/>
            </w:tcBorders>
            <w:shd w:val="clear" w:color="auto" w:fill="auto"/>
          </w:tcPr>
          <w:p w:rsidR="00EB6D4D" w:rsidRPr="00455EE8" w:rsidRDefault="00EB6D4D" w:rsidP="0083556A">
            <w:pPr>
              <w:tabs>
                <w:tab w:val="left" w:pos="0"/>
                <w:tab w:val="left" w:pos="709"/>
              </w:tabs>
              <w:spacing w:after="0" w:line="360" w:lineRule="auto"/>
              <w:ind w:right="-2"/>
              <w:jc w:val="both"/>
              <w:rPr>
                <w:rFonts w:ascii="Arial" w:eastAsia="Times New Roman" w:hAnsi="Arial" w:cs="Arial"/>
                <w:sz w:val="24"/>
                <w:szCs w:val="24"/>
                <w:lang w:eastAsia="es-ES"/>
              </w:rPr>
            </w:pPr>
            <w:r w:rsidRPr="00455EE8">
              <w:rPr>
                <w:rFonts w:ascii="Arial" w:eastAsia="Times New Roman" w:hAnsi="Arial" w:cs="Arial"/>
                <w:sz w:val="24"/>
                <w:szCs w:val="24"/>
                <w:lang w:eastAsia="es-ES"/>
              </w:rPr>
              <w:t>100.00</w:t>
            </w:r>
          </w:p>
        </w:tc>
      </w:tr>
    </w:tbl>
    <w:p w:rsidR="00EB6D4D" w:rsidRPr="00455EE8" w:rsidRDefault="00EB6D4D" w:rsidP="0083556A">
      <w:pPr>
        <w:tabs>
          <w:tab w:val="left" w:pos="0"/>
          <w:tab w:val="left" w:pos="709"/>
        </w:tabs>
        <w:spacing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z w:val="24"/>
          <w:szCs w:val="24"/>
          <w:lang w:eastAsia="es-ES"/>
        </w:rPr>
        <w:t>Fuente: encuesta anexo ll</w:t>
      </w:r>
    </w:p>
    <w:p w:rsidR="00D46BC8" w:rsidRDefault="00EB6D4D" w:rsidP="0083556A">
      <w:pPr>
        <w:tabs>
          <w:tab w:val="left" w:pos="0"/>
          <w:tab w:val="left" w:pos="709"/>
          <w:tab w:val="left" w:pos="10065"/>
        </w:tabs>
        <w:spacing w:after="0" w:line="360" w:lineRule="auto"/>
        <w:ind w:right="-2"/>
        <w:jc w:val="both"/>
        <w:rPr>
          <w:rFonts w:ascii="Arial" w:eastAsia="SimSun" w:hAnsi="Arial" w:cs="Arial"/>
          <w:color w:val="000000"/>
          <w:sz w:val="24"/>
          <w:szCs w:val="24"/>
          <w:lang w:eastAsia="es-ES"/>
        </w:rPr>
      </w:pPr>
      <w:r w:rsidRPr="00455EE8">
        <w:rPr>
          <w:rFonts w:ascii="Arial" w:eastAsia="SimSun" w:hAnsi="Arial" w:cs="Arial"/>
          <w:color w:val="000000"/>
          <w:sz w:val="24"/>
          <w:szCs w:val="24"/>
          <w:lang w:eastAsia="es-ES"/>
        </w:rPr>
        <w:t>Según el estudio realizado el mayor número de pacientes con VIH tienen un nivel de    escolaridad medio básico con 78 pacientes para un 66.66% de los encuestados</w:t>
      </w:r>
      <w:r w:rsidR="0003138A">
        <w:rPr>
          <w:rFonts w:ascii="Arial" w:eastAsia="SimSun" w:hAnsi="Arial" w:cs="Arial"/>
          <w:color w:val="000000"/>
          <w:sz w:val="24"/>
          <w:szCs w:val="24"/>
          <w:lang w:eastAsia="es-ES"/>
        </w:rPr>
        <w:t>.</w:t>
      </w:r>
    </w:p>
    <w:p w:rsidR="00EB6D4D" w:rsidRDefault="00EB6D4D" w:rsidP="0083556A">
      <w:pPr>
        <w:tabs>
          <w:tab w:val="left" w:pos="0"/>
          <w:tab w:val="left" w:pos="709"/>
          <w:tab w:val="left" w:pos="10065"/>
        </w:tabs>
        <w:spacing w:after="0" w:line="360" w:lineRule="auto"/>
        <w:ind w:right="-2"/>
        <w:jc w:val="both"/>
        <w:rPr>
          <w:rFonts w:ascii="Arial" w:eastAsia="SimSun" w:hAnsi="Arial" w:cs="Arial"/>
          <w:sz w:val="24"/>
          <w:szCs w:val="24"/>
          <w:vertAlign w:val="superscript"/>
          <w:lang w:eastAsia="es-ES"/>
        </w:rPr>
      </w:pPr>
      <w:r w:rsidRPr="00455EE8">
        <w:rPr>
          <w:rFonts w:ascii="Arial" w:eastAsia="SimSun" w:hAnsi="Arial" w:cs="Arial"/>
          <w:sz w:val="24"/>
          <w:szCs w:val="24"/>
          <w:lang w:eastAsia="es-ES"/>
        </w:rPr>
        <w:t xml:space="preserve">Coincide con el estudio realizado por Pérez Manzano plantea que en Cuba, la educación ha sido tarea prioritaria desde los primeros momentos de la etapa revolucionaria, lo cual se evidenció en el análisis de estos hallazgos, donde 98,7% delos estudiados tenían niveles educacionales superiores al primario, si bien los de mayor edad se correspondieron con los grados escolares más bajos. </w:t>
      </w:r>
      <w:r w:rsidRPr="00455EE8">
        <w:rPr>
          <w:rFonts w:ascii="Arial" w:eastAsia="SimSun" w:hAnsi="Arial" w:cs="Arial"/>
          <w:sz w:val="24"/>
          <w:szCs w:val="24"/>
          <w:vertAlign w:val="superscript"/>
          <w:lang w:eastAsia="es-ES"/>
        </w:rPr>
        <w:t>8</w:t>
      </w:r>
    </w:p>
    <w:p w:rsidR="00D46BC8" w:rsidRPr="00455EE8" w:rsidRDefault="00D46BC8" w:rsidP="00D46BC8">
      <w:pPr>
        <w:tabs>
          <w:tab w:val="left" w:pos="0"/>
          <w:tab w:val="left" w:pos="709"/>
          <w:tab w:val="left" w:pos="10065"/>
        </w:tabs>
        <w:spacing w:after="0" w:line="360" w:lineRule="auto"/>
        <w:ind w:right="-2"/>
        <w:jc w:val="both"/>
        <w:rPr>
          <w:rFonts w:ascii="Arial" w:eastAsia="SimSun" w:hAnsi="Arial" w:cs="Arial"/>
          <w:color w:val="FF0000"/>
          <w:sz w:val="24"/>
          <w:szCs w:val="24"/>
          <w:lang w:eastAsia="es-ES"/>
        </w:rPr>
      </w:pPr>
      <w:r>
        <w:rPr>
          <w:rFonts w:ascii="Arial" w:eastAsia="SimSun" w:hAnsi="Arial" w:cs="Arial"/>
          <w:color w:val="000000"/>
          <w:sz w:val="24"/>
          <w:szCs w:val="24"/>
          <w:lang w:eastAsia="es-ES"/>
        </w:rPr>
        <w:t>Según la opinión del autor</w:t>
      </w:r>
      <w:r w:rsidR="0003138A">
        <w:rPr>
          <w:rFonts w:ascii="Arial" w:eastAsia="SimSun" w:hAnsi="Arial" w:cs="Arial"/>
          <w:color w:val="000000"/>
          <w:sz w:val="24"/>
          <w:szCs w:val="24"/>
          <w:lang w:eastAsia="es-ES"/>
        </w:rPr>
        <w:t xml:space="preserve"> esto se debe </w:t>
      </w:r>
      <w:r w:rsidRPr="00455EE8">
        <w:rPr>
          <w:rFonts w:ascii="Arial" w:eastAsia="SimSun" w:hAnsi="Arial" w:cs="Arial"/>
          <w:color w:val="000000"/>
          <w:sz w:val="24"/>
          <w:szCs w:val="24"/>
          <w:lang w:eastAsia="es-ES"/>
        </w:rPr>
        <w:t xml:space="preserve">a los </w:t>
      </w:r>
      <w:r w:rsidR="0003138A">
        <w:rPr>
          <w:rFonts w:ascii="Arial" w:eastAsia="SimSun" w:hAnsi="Arial" w:cs="Arial"/>
          <w:color w:val="000000"/>
          <w:sz w:val="24"/>
          <w:szCs w:val="24"/>
          <w:lang w:eastAsia="es-ES"/>
        </w:rPr>
        <w:t>esfuerzos del gobierno cubano que brinda</w:t>
      </w:r>
      <w:r w:rsidRPr="00455EE8">
        <w:rPr>
          <w:rFonts w:ascii="Arial" w:eastAsia="SimSun" w:hAnsi="Arial" w:cs="Arial"/>
          <w:color w:val="000000"/>
          <w:sz w:val="24"/>
          <w:szCs w:val="24"/>
          <w:lang w:eastAsia="es-ES"/>
        </w:rPr>
        <w:t xml:space="preserve"> educación gratuita a todos los niveles y obligatoria </w:t>
      </w:r>
      <w:r w:rsidR="005671AE">
        <w:rPr>
          <w:rFonts w:ascii="Arial" w:eastAsia="SimSun" w:hAnsi="Arial" w:cs="Arial"/>
          <w:color w:val="000000"/>
          <w:sz w:val="24"/>
          <w:szCs w:val="24"/>
          <w:lang w:eastAsia="es-ES"/>
        </w:rPr>
        <w:t xml:space="preserve">hasta el nivel medio </w:t>
      </w:r>
      <w:proofErr w:type="spellStart"/>
      <w:r w:rsidR="005671AE">
        <w:rPr>
          <w:rFonts w:ascii="Arial" w:eastAsia="SimSun" w:hAnsi="Arial" w:cs="Arial"/>
          <w:color w:val="000000"/>
          <w:sz w:val="24"/>
          <w:szCs w:val="24"/>
          <w:lang w:eastAsia="es-ES"/>
        </w:rPr>
        <w:t>básico¸</w:t>
      </w:r>
      <w:r w:rsidRPr="00455EE8">
        <w:rPr>
          <w:rFonts w:ascii="Arial" w:eastAsia="SimSun" w:hAnsi="Arial" w:cs="Arial"/>
          <w:color w:val="000000"/>
          <w:sz w:val="24"/>
          <w:szCs w:val="24"/>
          <w:lang w:eastAsia="es-ES"/>
        </w:rPr>
        <w:t>a</w:t>
      </w:r>
      <w:proofErr w:type="spellEnd"/>
      <w:r w:rsidRPr="00455EE8">
        <w:rPr>
          <w:rFonts w:ascii="Arial" w:eastAsia="SimSun" w:hAnsi="Arial" w:cs="Arial"/>
          <w:color w:val="000000"/>
          <w:sz w:val="24"/>
          <w:szCs w:val="24"/>
          <w:lang w:eastAsia="es-ES"/>
        </w:rPr>
        <w:t xml:space="preserve"> medida que aumenta el nivel de escolaridad disminuye el riesgo de padecer VIH, pues se evitan conductas que promueven la aparición de esta enfermedad y de otras como la tuberculosis; a pesar de que el VIH puede afectar a cualquier persona sin distinción de raza, credo, nivel educacional o económico</w:t>
      </w:r>
      <w:r w:rsidRPr="00455EE8">
        <w:rPr>
          <w:rFonts w:ascii="Arial" w:eastAsia="SimSun" w:hAnsi="Arial" w:cs="Arial"/>
          <w:color w:val="FF0000"/>
          <w:sz w:val="24"/>
          <w:szCs w:val="24"/>
          <w:lang w:eastAsia="es-ES"/>
        </w:rPr>
        <w:t>.</w:t>
      </w:r>
    </w:p>
    <w:p w:rsidR="00D46BC8" w:rsidRPr="00455EE8" w:rsidRDefault="00D46BC8" w:rsidP="0083556A">
      <w:pPr>
        <w:tabs>
          <w:tab w:val="left" w:pos="0"/>
          <w:tab w:val="left" w:pos="709"/>
          <w:tab w:val="left" w:pos="10065"/>
        </w:tabs>
        <w:spacing w:after="0" w:line="360" w:lineRule="auto"/>
        <w:ind w:right="-2"/>
        <w:jc w:val="both"/>
        <w:rPr>
          <w:rFonts w:ascii="Arial" w:eastAsia="SimSun" w:hAnsi="Arial" w:cs="Arial"/>
          <w:sz w:val="24"/>
          <w:szCs w:val="24"/>
          <w:vertAlign w:val="superscript"/>
          <w:lang w:eastAsia="es-ES"/>
        </w:rPr>
      </w:pPr>
    </w:p>
    <w:p w:rsidR="005A0729" w:rsidRDefault="005A0729"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5A0729" w:rsidRDefault="005A0729"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5A0729" w:rsidRDefault="005A0729" w:rsidP="0083556A">
      <w:pPr>
        <w:tabs>
          <w:tab w:val="left" w:pos="0"/>
          <w:tab w:val="left" w:pos="709"/>
        </w:tabs>
        <w:spacing w:after="0" w:line="360" w:lineRule="auto"/>
        <w:ind w:right="-2"/>
        <w:jc w:val="both"/>
        <w:rPr>
          <w:rFonts w:ascii="Arial" w:eastAsia="Times New Roman" w:hAnsi="Arial" w:cs="Arial"/>
          <w:b/>
          <w:sz w:val="24"/>
          <w:szCs w:val="24"/>
          <w:lang w:eastAsia="es-ES"/>
        </w:rPr>
      </w:pPr>
    </w:p>
    <w:p w:rsidR="00711A5B" w:rsidRPr="00455EE8" w:rsidRDefault="00711A5B" w:rsidP="0083556A">
      <w:pPr>
        <w:tabs>
          <w:tab w:val="left" w:pos="0"/>
          <w:tab w:val="left" w:pos="709"/>
        </w:tabs>
        <w:spacing w:after="0" w:line="360" w:lineRule="auto"/>
        <w:ind w:right="-2"/>
        <w:jc w:val="both"/>
        <w:rPr>
          <w:rFonts w:ascii="Arial" w:eastAsia="Times New Roman" w:hAnsi="Arial" w:cs="Arial"/>
          <w:sz w:val="24"/>
          <w:szCs w:val="24"/>
          <w:lang w:eastAsia="es-ES"/>
        </w:rPr>
      </w:pPr>
      <w:r>
        <w:rPr>
          <w:rFonts w:ascii="Arial" w:eastAsia="Times New Roman" w:hAnsi="Arial" w:cs="Arial"/>
          <w:b/>
          <w:sz w:val="24"/>
          <w:szCs w:val="24"/>
          <w:lang w:eastAsia="es-ES"/>
        </w:rPr>
        <w:lastRenderedPageBreak/>
        <w:t>Tabla 4</w:t>
      </w:r>
      <w:r w:rsidRPr="00455EE8">
        <w:rPr>
          <w:rFonts w:ascii="Arial" w:eastAsia="Times New Roman" w:hAnsi="Arial" w:cs="Arial"/>
          <w:b/>
          <w:sz w:val="24"/>
          <w:szCs w:val="24"/>
          <w:lang w:eastAsia="es-ES"/>
        </w:rPr>
        <w:t xml:space="preserve">. </w:t>
      </w:r>
      <w:r>
        <w:rPr>
          <w:rFonts w:ascii="Arial" w:eastAsia="Times New Roman" w:hAnsi="Arial" w:cs="Arial"/>
          <w:sz w:val="24"/>
          <w:szCs w:val="24"/>
          <w:lang w:eastAsia="es-ES"/>
        </w:rPr>
        <w:t>Nivel de conocimientos sobre los factores de riesgos de la</w:t>
      </w:r>
      <w:r w:rsidRPr="00455EE8">
        <w:rPr>
          <w:rFonts w:ascii="Arial" w:eastAsia="Times New Roman" w:hAnsi="Arial" w:cs="Arial"/>
          <w:sz w:val="24"/>
          <w:szCs w:val="24"/>
          <w:lang w:eastAsia="es-ES"/>
        </w:rPr>
        <w:t xml:space="preserve"> Tuberculosis antes y después de la intervención</w:t>
      </w:r>
      <w:r>
        <w:rPr>
          <w:rFonts w:ascii="Arial" w:eastAsia="Times New Roman" w:hAnsi="Arial" w:cs="Arial"/>
          <w:sz w:val="24"/>
          <w:szCs w:val="24"/>
          <w:lang w:eastAsia="es-ES"/>
        </w:rPr>
        <w:t>.</w:t>
      </w:r>
      <w:r w:rsidRPr="00455EE8">
        <w:rPr>
          <w:rFonts w:ascii="Arial" w:eastAsia="Times New Roman" w:hAnsi="Arial" w:cs="Arial"/>
          <w:sz w:val="24"/>
          <w:szCs w:val="24"/>
          <w:lang w:eastAsia="es-ES"/>
        </w:rPr>
        <w:t xml:space="preserve"> </w:t>
      </w:r>
    </w:p>
    <w:p w:rsidR="00EB6D4D" w:rsidRPr="00455EE8" w:rsidRDefault="00EB6D4D" w:rsidP="0083556A">
      <w:pPr>
        <w:tabs>
          <w:tab w:val="left" w:pos="0"/>
          <w:tab w:val="left" w:pos="709"/>
          <w:tab w:val="left" w:pos="10065"/>
        </w:tabs>
        <w:spacing w:after="0" w:line="360" w:lineRule="auto"/>
        <w:ind w:right="-2"/>
        <w:jc w:val="both"/>
        <w:rPr>
          <w:rFonts w:ascii="Arial" w:eastAsia="SimSun" w:hAnsi="Arial" w:cs="Arial"/>
          <w:sz w:val="24"/>
          <w:szCs w:val="24"/>
          <w:lang w:eastAsia="es-ES"/>
        </w:rPr>
      </w:pPr>
    </w:p>
    <w:tbl>
      <w:tblPr>
        <w:tblW w:w="0" w:type="auto"/>
        <w:tblInd w:w="108" w:type="dxa"/>
        <w:tblBorders>
          <w:top w:val="single" w:sz="12" w:space="0" w:color="008000"/>
          <w:bottom w:val="single" w:sz="12" w:space="0" w:color="008000"/>
        </w:tblBorders>
        <w:tblLook w:val="04A0" w:firstRow="1" w:lastRow="0" w:firstColumn="1" w:lastColumn="0" w:noHBand="0" w:noVBand="1"/>
      </w:tblPr>
      <w:tblGrid>
        <w:gridCol w:w="3544"/>
        <w:gridCol w:w="992"/>
        <w:gridCol w:w="1276"/>
        <w:gridCol w:w="1134"/>
        <w:gridCol w:w="1559"/>
      </w:tblGrid>
      <w:tr w:rsidR="00EB6D4D" w:rsidRPr="00455EE8" w:rsidTr="00A32F3D">
        <w:tc>
          <w:tcPr>
            <w:tcW w:w="3544" w:type="dxa"/>
            <w:vMerge w:val="restart"/>
            <w:tcBorders>
              <w:top w:val="single" w:sz="12" w:space="0" w:color="auto"/>
              <w:bottom w:val="single" w:sz="6" w:space="0" w:color="008000"/>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b/>
                <w:sz w:val="24"/>
                <w:szCs w:val="24"/>
              </w:rPr>
            </w:pPr>
            <w:r w:rsidRPr="00455EE8">
              <w:rPr>
                <w:rFonts w:ascii="Arial" w:eastAsia="Arial" w:hAnsi="Arial" w:cs="Arial"/>
                <w:b/>
                <w:sz w:val="24"/>
                <w:szCs w:val="24"/>
              </w:rPr>
              <w:t>Nivel de conocimiento sobre</w:t>
            </w:r>
            <w:r w:rsidR="007524F2" w:rsidRPr="00455EE8">
              <w:rPr>
                <w:rFonts w:ascii="Arial" w:eastAsia="Arial" w:hAnsi="Arial" w:cs="Arial"/>
                <w:b/>
                <w:sz w:val="24"/>
                <w:szCs w:val="24"/>
              </w:rPr>
              <w:t xml:space="preserve"> factores de riesgo</w:t>
            </w:r>
            <w:r w:rsidR="0078109C" w:rsidRPr="00455EE8">
              <w:rPr>
                <w:rFonts w:ascii="Arial" w:eastAsia="Arial" w:hAnsi="Arial" w:cs="Arial"/>
                <w:b/>
                <w:sz w:val="24"/>
                <w:szCs w:val="24"/>
              </w:rPr>
              <w:t xml:space="preserve"> </w:t>
            </w:r>
            <w:r w:rsidR="007524F2" w:rsidRPr="00455EE8">
              <w:rPr>
                <w:rFonts w:ascii="Arial" w:eastAsia="Arial" w:hAnsi="Arial" w:cs="Arial"/>
                <w:b/>
                <w:sz w:val="24"/>
                <w:szCs w:val="24"/>
              </w:rPr>
              <w:t>de</w:t>
            </w:r>
            <w:r w:rsidRPr="00455EE8">
              <w:rPr>
                <w:rFonts w:ascii="Arial" w:eastAsia="Arial" w:hAnsi="Arial" w:cs="Arial"/>
                <w:b/>
                <w:sz w:val="24"/>
                <w:szCs w:val="24"/>
              </w:rPr>
              <w:t xml:space="preserve"> la Tuberculosis Pulmonar.</w:t>
            </w:r>
          </w:p>
        </w:tc>
        <w:tc>
          <w:tcPr>
            <w:tcW w:w="2268" w:type="dxa"/>
            <w:gridSpan w:val="2"/>
            <w:tcBorders>
              <w:top w:val="single" w:sz="12" w:space="0" w:color="auto"/>
              <w:bottom w:val="single" w:sz="4"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b/>
                <w:sz w:val="24"/>
                <w:szCs w:val="24"/>
              </w:rPr>
            </w:pPr>
            <w:r w:rsidRPr="00455EE8">
              <w:rPr>
                <w:rFonts w:ascii="Arial" w:eastAsia="Arial" w:hAnsi="Arial" w:cs="Arial"/>
                <w:b/>
                <w:sz w:val="24"/>
                <w:szCs w:val="24"/>
              </w:rPr>
              <w:t>Antes</w:t>
            </w:r>
          </w:p>
        </w:tc>
        <w:tc>
          <w:tcPr>
            <w:tcW w:w="2693" w:type="dxa"/>
            <w:gridSpan w:val="2"/>
            <w:tcBorders>
              <w:top w:val="single" w:sz="12" w:space="0" w:color="auto"/>
              <w:bottom w:val="single" w:sz="4"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b/>
                <w:sz w:val="24"/>
                <w:szCs w:val="24"/>
              </w:rPr>
            </w:pPr>
            <w:r w:rsidRPr="00455EE8">
              <w:rPr>
                <w:rFonts w:ascii="Arial" w:eastAsia="Arial" w:hAnsi="Arial" w:cs="Arial"/>
                <w:b/>
                <w:sz w:val="24"/>
                <w:szCs w:val="24"/>
              </w:rPr>
              <w:t>Después</w:t>
            </w:r>
          </w:p>
        </w:tc>
      </w:tr>
      <w:tr w:rsidR="00EB6D4D" w:rsidRPr="00455EE8" w:rsidTr="00A32F3D">
        <w:tc>
          <w:tcPr>
            <w:tcW w:w="3544" w:type="dxa"/>
            <w:vMerge/>
            <w:tcBorders>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p>
        </w:tc>
        <w:tc>
          <w:tcPr>
            <w:tcW w:w="992" w:type="dxa"/>
            <w:tcBorders>
              <w:top w:val="single" w:sz="4" w:space="0" w:color="auto"/>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b/>
                <w:sz w:val="24"/>
                <w:szCs w:val="24"/>
              </w:rPr>
            </w:pPr>
            <w:r w:rsidRPr="00455EE8">
              <w:rPr>
                <w:rFonts w:ascii="Arial" w:eastAsia="Arial" w:hAnsi="Arial" w:cs="Arial"/>
                <w:b/>
                <w:sz w:val="24"/>
                <w:szCs w:val="24"/>
              </w:rPr>
              <w:t>No.</w:t>
            </w:r>
          </w:p>
        </w:tc>
        <w:tc>
          <w:tcPr>
            <w:tcW w:w="1276" w:type="dxa"/>
            <w:tcBorders>
              <w:top w:val="single" w:sz="4" w:space="0" w:color="auto"/>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b/>
                <w:sz w:val="24"/>
                <w:szCs w:val="24"/>
              </w:rPr>
            </w:pPr>
            <w:r w:rsidRPr="00455EE8">
              <w:rPr>
                <w:rFonts w:ascii="Arial" w:eastAsia="Arial" w:hAnsi="Arial" w:cs="Arial"/>
                <w:b/>
                <w:sz w:val="24"/>
                <w:szCs w:val="24"/>
              </w:rPr>
              <w:t>%</w:t>
            </w:r>
          </w:p>
        </w:tc>
        <w:tc>
          <w:tcPr>
            <w:tcW w:w="1134" w:type="dxa"/>
            <w:tcBorders>
              <w:top w:val="single" w:sz="4" w:space="0" w:color="auto"/>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b/>
                <w:sz w:val="24"/>
                <w:szCs w:val="24"/>
              </w:rPr>
            </w:pPr>
            <w:r w:rsidRPr="00455EE8">
              <w:rPr>
                <w:rFonts w:ascii="Arial" w:eastAsia="Arial" w:hAnsi="Arial" w:cs="Arial"/>
                <w:b/>
                <w:sz w:val="24"/>
                <w:szCs w:val="24"/>
              </w:rPr>
              <w:t>No.</w:t>
            </w:r>
          </w:p>
        </w:tc>
        <w:tc>
          <w:tcPr>
            <w:tcW w:w="1559" w:type="dxa"/>
            <w:tcBorders>
              <w:top w:val="single" w:sz="4" w:space="0" w:color="auto"/>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b/>
                <w:sz w:val="24"/>
                <w:szCs w:val="24"/>
              </w:rPr>
            </w:pPr>
            <w:r w:rsidRPr="00455EE8">
              <w:rPr>
                <w:rFonts w:ascii="Arial" w:eastAsia="Arial" w:hAnsi="Arial" w:cs="Arial"/>
                <w:b/>
                <w:sz w:val="24"/>
                <w:szCs w:val="24"/>
              </w:rPr>
              <w:t>%</w:t>
            </w:r>
          </w:p>
        </w:tc>
      </w:tr>
      <w:tr w:rsidR="00EB6D4D" w:rsidRPr="00455EE8" w:rsidTr="00A32F3D">
        <w:tc>
          <w:tcPr>
            <w:tcW w:w="3544" w:type="dxa"/>
            <w:tcBorders>
              <w:top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Adecuado</w:t>
            </w:r>
          </w:p>
        </w:tc>
        <w:tc>
          <w:tcPr>
            <w:tcW w:w="992" w:type="dxa"/>
            <w:tcBorders>
              <w:top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50</w:t>
            </w:r>
          </w:p>
        </w:tc>
        <w:tc>
          <w:tcPr>
            <w:tcW w:w="1276" w:type="dxa"/>
            <w:tcBorders>
              <w:top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42.74</w:t>
            </w:r>
          </w:p>
        </w:tc>
        <w:tc>
          <w:tcPr>
            <w:tcW w:w="1134" w:type="dxa"/>
            <w:tcBorders>
              <w:top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110</w:t>
            </w:r>
          </w:p>
        </w:tc>
        <w:tc>
          <w:tcPr>
            <w:tcW w:w="1559" w:type="dxa"/>
            <w:tcBorders>
              <w:top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94.01</w:t>
            </w:r>
          </w:p>
        </w:tc>
      </w:tr>
      <w:tr w:rsidR="00EB6D4D" w:rsidRPr="00455EE8" w:rsidTr="00A32F3D">
        <w:tc>
          <w:tcPr>
            <w:tcW w:w="3544" w:type="dxa"/>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Inadecuado</w:t>
            </w:r>
          </w:p>
        </w:tc>
        <w:tc>
          <w:tcPr>
            <w:tcW w:w="992" w:type="dxa"/>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67</w:t>
            </w:r>
          </w:p>
        </w:tc>
        <w:tc>
          <w:tcPr>
            <w:tcW w:w="1276" w:type="dxa"/>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57.26</w:t>
            </w:r>
          </w:p>
        </w:tc>
        <w:tc>
          <w:tcPr>
            <w:tcW w:w="1134" w:type="dxa"/>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7</w:t>
            </w:r>
          </w:p>
        </w:tc>
        <w:tc>
          <w:tcPr>
            <w:tcW w:w="1559" w:type="dxa"/>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5.98</w:t>
            </w:r>
          </w:p>
        </w:tc>
      </w:tr>
      <w:tr w:rsidR="00EB6D4D" w:rsidRPr="00455EE8" w:rsidTr="00A32F3D">
        <w:tc>
          <w:tcPr>
            <w:tcW w:w="3544" w:type="dxa"/>
            <w:tcBorders>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Total</w:t>
            </w:r>
          </w:p>
        </w:tc>
        <w:tc>
          <w:tcPr>
            <w:tcW w:w="992" w:type="dxa"/>
            <w:tcBorders>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117</w:t>
            </w:r>
          </w:p>
        </w:tc>
        <w:tc>
          <w:tcPr>
            <w:tcW w:w="1276" w:type="dxa"/>
            <w:tcBorders>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100.00</w:t>
            </w:r>
          </w:p>
        </w:tc>
        <w:tc>
          <w:tcPr>
            <w:tcW w:w="1134" w:type="dxa"/>
            <w:tcBorders>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117</w:t>
            </w:r>
          </w:p>
        </w:tc>
        <w:tc>
          <w:tcPr>
            <w:tcW w:w="1559" w:type="dxa"/>
            <w:tcBorders>
              <w:bottom w:val="single" w:sz="12" w:space="0" w:color="auto"/>
            </w:tcBorders>
            <w:shd w:val="clear" w:color="auto" w:fill="auto"/>
          </w:tcPr>
          <w:p w:rsidR="00EB6D4D" w:rsidRPr="00455EE8" w:rsidRDefault="00EB6D4D" w:rsidP="0083556A">
            <w:pPr>
              <w:widowControl w:val="0"/>
              <w:tabs>
                <w:tab w:val="left" w:pos="0"/>
                <w:tab w:val="left" w:pos="709"/>
              </w:tabs>
              <w:autoSpaceDE w:val="0"/>
              <w:autoSpaceDN w:val="0"/>
              <w:spacing w:before="71" w:after="240" w:line="360" w:lineRule="auto"/>
              <w:ind w:right="-2"/>
              <w:jc w:val="both"/>
              <w:outlineLvl w:val="1"/>
              <w:rPr>
                <w:rFonts w:ascii="Arial" w:eastAsia="Arial" w:hAnsi="Arial" w:cs="Arial"/>
                <w:sz w:val="24"/>
                <w:szCs w:val="24"/>
              </w:rPr>
            </w:pPr>
            <w:r w:rsidRPr="00455EE8">
              <w:rPr>
                <w:rFonts w:ascii="Arial" w:eastAsia="Arial" w:hAnsi="Arial" w:cs="Arial"/>
                <w:sz w:val="24"/>
                <w:szCs w:val="24"/>
              </w:rPr>
              <w:t>100.00</w:t>
            </w:r>
          </w:p>
        </w:tc>
      </w:tr>
    </w:tbl>
    <w:p w:rsidR="00EB6D4D" w:rsidRPr="00455EE8" w:rsidRDefault="00EB6D4D" w:rsidP="0083556A">
      <w:pPr>
        <w:tabs>
          <w:tab w:val="left" w:pos="0"/>
          <w:tab w:val="left" w:pos="709"/>
        </w:tabs>
        <w:spacing w:after="0" w:line="360" w:lineRule="auto"/>
        <w:ind w:right="-2"/>
        <w:jc w:val="both"/>
        <w:rPr>
          <w:rFonts w:ascii="Arial" w:eastAsia="SimSun" w:hAnsi="Arial" w:cs="Arial"/>
          <w:color w:val="000000"/>
          <w:sz w:val="24"/>
          <w:szCs w:val="24"/>
          <w:lang w:eastAsia="es-ES"/>
        </w:rPr>
      </w:pPr>
      <w:r w:rsidRPr="00455EE8">
        <w:rPr>
          <w:rFonts w:ascii="Arial" w:eastAsia="Times New Roman" w:hAnsi="Arial" w:cs="Arial"/>
          <w:b/>
          <w:sz w:val="24"/>
          <w:szCs w:val="24"/>
          <w:lang w:eastAsia="es-ES"/>
        </w:rPr>
        <w:t xml:space="preserve">Fuente: encuesta anexo ll             </w:t>
      </w:r>
      <w:r w:rsidRPr="00455EE8">
        <w:rPr>
          <w:rFonts w:ascii="Arial" w:eastAsia="SimSun" w:hAnsi="Arial" w:cs="Arial"/>
          <w:color w:val="000000"/>
          <w:sz w:val="24"/>
          <w:szCs w:val="24"/>
          <w:lang w:eastAsia="es-ES"/>
        </w:rPr>
        <w:t xml:space="preserve">CV=       </w:t>
      </w:r>
      <w:proofErr w:type="gramStart"/>
      <w:r w:rsidRPr="00455EE8">
        <w:rPr>
          <w:rFonts w:ascii="Arial" w:eastAsia="SimSun" w:hAnsi="Arial" w:cs="Arial"/>
          <w:color w:val="000000"/>
          <w:sz w:val="24"/>
          <w:szCs w:val="24"/>
          <w:lang w:eastAsia="es-ES"/>
        </w:rPr>
        <w:t>89.55  %</w:t>
      </w:r>
      <w:proofErr w:type="gramEnd"/>
    </w:p>
    <w:p w:rsidR="004E4D3E" w:rsidRPr="00455EE8" w:rsidRDefault="004E4D3E" w:rsidP="0083556A">
      <w:pPr>
        <w:tabs>
          <w:tab w:val="left" w:pos="0"/>
          <w:tab w:val="left" w:pos="709"/>
        </w:tabs>
        <w:spacing w:after="0" w:line="360" w:lineRule="auto"/>
        <w:ind w:right="-2"/>
        <w:jc w:val="both"/>
        <w:rPr>
          <w:rFonts w:ascii="Arial" w:eastAsia="SimSun" w:hAnsi="Arial" w:cs="Arial"/>
          <w:color w:val="000000"/>
          <w:sz w:val="24"/>
          <w:szCs w:val="24"/>
          <w:lang w:eastAsia="es-ES"/>
        </w:rPr>
      </w:pPr>
    </w:p>
    <w:p w:rsidR="004E4D3E" w:rsidRPr="00455EE8" w:rsidRDefault="004E4D3E" w:rsidP="0083556A">
      <w:pPr>
        <w:tabs>
          <w:tab w:val="left" w:pos="0"/>
          <w:tab w:val="left" w:pos="709"/>
        </w:tabs>
        <w:spacing w:after="0" w:line="360" w:lineRule="auto"/>
        <w:ind w:right="-2"/>
        <w:jc w:val="both"/>
        <w:rPr>
          <w:rFonts w:ascii="Arial" w:eastAsia="SimSun" w:hAnsi="Arial" w:cs="Arial"/>
          <w:color w:val="000000"/>
          <w:sz w:val="24"/>
          <w:szCs w:val="24"/>
          <w:lang w:eastAsia="es-ES"/>
        </w:rPr>
      </w:pPr>
    </w:p>
    <w:p w:rsidR="00D66F32" w:rsidRPr="00455EE8" w:rsidRDefault="004E4D3E" w:rsidP="0083556A">
      <w:pPr>
        <w:pStyle w:val="Ttulo11"/>
        <w:tabs>
          <w:tab w:val="left" w:pos="0"/>
          <w:tab w:val="left" w:pos="709"/>
        </w:tabs>
        <w:spacing w:before="0" w:line="360" w:lineRule="auto"/>
        <w:ind w:left="0" w:right="-2"/>
        <w:jc w:val="both"/>
        <w:rPr>
          <w:rFonts w:eastAsiaTheme="minorHAnsi"/>
          <w:b w:val="0"/>
          <w:bCs w:val="0"/>
        </w:rPr>
      </w:pPr>
      <w:r w:rsidRPr="00455EE8">
        <w:rPr>
          <w:rFonts w:eastAsiaTheme="minorHAnsi"/>
          <w:b w:val="0"/>
          <w:bCs w:val="0"/>
        </w:rPr>
        <w:t xml:space="preserve">En la tabla 4 se muestra que 67 pacientes </w:t>
      </w:r>
      <w:r w:rsidR="00D66F32" w:rsidRPr="00455EE8">
        <w:rPr>
          <w:rFonts w:eastAsiaTheme="minorHAnsi"/>
          <w:b w:val="0"/>
          <w:bCs w:val="0"/>
        </w:rPr>
        <w:t xml:space="preserve"> </w:t>
      </w:r>
      <w:r w:rsidRPr="00455EE8">
        <w:rPr>
          <w:rFonts w:eastAsiaTheme="minorHAnsi"/>
          <w:b w:val="0"/>
          <w:bCs w:val="0"/>
        </w:rPr>
        <w:t xml:space="preserve"> tenían un</w:t>
      </w:r>
      <w:r w:rsidR="00D66F32" w:rsidRPr="00455EE8">
        <w:rPr>
          <w:rFonts w:eastAsiaTheme="minorHAnsi"/>
          <w:b w:val="0"/>
          <w:bCs w:val="0"/>
        </w:rPr>
        <w:t xml:space="preserve"> </w:t>
      </w:r>
      <w:r w:rsidRPr="00455EE8">
        <w:rPr>
          <w:rFonts w:eastAsiaTheme="minorHAnsi"/>
          <w:b w:val="0"/>
          <w:bCs w:val="0"/>
        </w:rPr>
        <w:t xml:space="preserve">nivel inadecuado de conocimientos sobre la Tuberculosis Pulmonar representando el 57.26% antes de la intervención y luego de la misma </w:t>
      </w:r>
      <w:r w:rsidR="00D66F32" w:rsidRPr="00455EE8">
        <w:rPr>
          <w:rFonts w:eastAsiaTheme="minorHAnsi"/>
          <w:b w:val="0"/>
          <w:bCs w:val="0"/>
        </w:rPr>
        <w:t>solo quedaron</w:t>
      </w:r>
      <w:r w:rsidR="00873105" w:rsidRPr="00455EE8">
        <w:rPr>
          <w:rFonts w:eastAsiaTheme="minorHAnsi"/>
          <w:b w:val="0"/>
          <w:bCs w:val="0"/>
        </w:rPr>
        <w:t xml:space="preserve"> </w:t>
      </w:r>
      <w:r w:rsidR="00D66F32" w:rsidRPr="00455EE8">
        <w:rPr>
          <w:rFonts w:eastAsiaTheme="minorHAnsi"/>
          <w:b w:val="0"/>
          <w:bCs w:val="0"/>
        </w:rPr>
        <w:t>7 con un nivel inadecuado de conocimientos sobre el tema representando el 5.98%</w:t>
      </w:r>
      <w:r w:rsidR="00873105" w:rsidRPr="00455EE8">
        <w:rPr>
          <w:rFonts w:eastAsiaTheme="minorHAnsi"/>
          <w:b w:val="0"/>
          <w:bCs w:val="0"/>
        </w:rPr>
        <w:t>.</w:t>
      </w:r>
    </w:p>
    <w:p w:rsidR="00873105" w:rsidRPr="00455EE8" w:rsidRDefault="00873105" w:rsidP="0083556A">
      <w:pPr>
        <w:pStyle w:val="Ttulo11"/>
        <w:tabs>
          <w:tab w:val="left" w:pos="0"/>
          <w:tab w:val="left" w:pos="709"/>
        </w:tabs>
        <w:spacing w:before="0" w:line="360" w:lineRule="auto"/>
        <w:ind w:left="0" w:right="-2"/>
        <w:jc w:val="both"/>
        <w:rPr>
          <w:rFonts w:eastAsiaTheme="minorHAnsi"/>
          <w:b w:val="0"/>
          <w:bCs w:val="0"/>
        </w:rPr>
      </w:pPr>
    </w:p>
    <w:p w:rsidR="00AF62CC" w:rsidRPr="00455EE8" w:rsidRDefault="00873105" w:rsidP="0083556A">
      <w:pPr>
        <w:tabs>
          <w:tab w:val="left" w:pos="0"/>
          <w:tab w:val="left" w:pos="709"/>
        </w:tabs>
        <w:spacing w:after="0" w:line="360" w:lineRule="auto"/>
        <w:ind w:right="-2"/>
        <w:jc w:val="both"/>
        <w:rPr>
          <w:rFonts w:ascii="Arial" w:eastAsia="SimSun" w:hAnsi="Arial" w:cs="Arial"/>
          <w:color w:val="000000"/>
          <w:sz w:val="24"/>
          <w:szCs w:val="24"/>
          <w:lang w:eastAsia="es-ES"/>
        </w:rPr>
      </w:pPr>
      <w:r w:rsidRPr="00455EE8">
        <w:rPr>
          <w:rFonts w:ascii="Arial" w:eastAsia="SimSun" w:hAnsi="Arial" w:cs="Arial"/>
          <w:sz w:val="24"/>
          <w:szCs w:val="24"/>
          <w:lang w:eastAsia="es-ES"/>
        </w:rPr>
        <w:t xml:space="preserve">En un estudio realizado por </w:t>
      </w:r>
      <w:r w:rsidRPr="00455EE8">
        <w:rPr>
          <w:rFonts w:ascii="Arial" w:eastAsia="Times New Roman" w:hAnsi="Arial" w:cs="Arial"/>
          <w:sz w:val="24"/>
          <w:szCs w:val="24"/>
          <w:lang w:eastAsia="es-ES"/>
        </w:rPr>
        <w:t>Montero tigua VM</w:t>
      </w:r>
      <w:r w:rsidRPr="00455EE8">
        <w:rPr>
          <w:rFonts w:ascii="Arial" w:eastAsia="Times New Roman" w:hAnsi="Arial" w:cs="Arial"/>
          <w:sz w:val="24"/>
          <w:szCs w:val="24"/>
          <w:vertAlign w:val="superscript"/>
          <w:lang w:eastAsia="es-ES"/>
        </w:rPr>
        <w:t xml:space="preserve">15 </w:t>
      </w:r>
      <w:r w:rsidRPr="00455EE8">
        <w:rPr>
          <w:rFonts w:ascii="Arial" w:eastAsia="SimSun" w:hAnsi="Arial" w:cs="Arial"/>
          <w:color w:val="000000"/>
          <w:sz w:val="24"/>
          <w:szCs w:val="24"/>
          <w:lang w:eastAsia="es-ES"/>
        </w:rPr>
        <w:t xml:space="preserve">y colaboradores se demostró que al igual q en esta intervención se vio que antes de la misma había un inadecuado conocimiento acerca de los factores de riesgo de la tuberculosis y una vez implementado el programa </w:t>
      </w:r>
      <w:r w:rsidR="00DF4646">
        <w:rPr>
          <w:rFonts w:ascii="Arial" w:eastAsia="SimSun" w:hAnsi="Arial" w:cs="Arial"/>
          <w:color w:val="000000"/>
          <w:sz w:val="24"/>
          <w:szCs w:val="24"/>
          <w:lang w:eastAsia="es-ES"/>
        </w:rPr>
        <w:t>De acuerdo con la opinión del autor estos pacientes al tener un nivel educacional bajo por ser una población especial tenían poco conocimiento acerca del tema, pero una vez realizada la intervención los conocimientos mejoraron considerablemente.</w:t>
      </w:r>
    </w:p>
    <w:p w:rsidR="00AF62CC" w:rsidRPr="00455EE8" w:rsidRDefault="00AF62CC" w:rsidP="0083556A">
      <w:pPr>
        <w:tabs>
          <w:tab w:val="left" w:pos="0"/>
          <w:tab w:val="left" w:pos="709"/>
        </w:tabs>
        <w:spacing w:after="0" w:line="360" w:lineRule="auto"/>
        <w:ind w:right="-2"/>
        <w:jc w:val="both"/>
        <w:rPr>
          <w:rFonts w:ascii="Arial" w:hAnsi="Arial" w:cs="Arial"/>
          <w:b/>
          <w:bCs/>
          <w:sz w:val="24"/>
          <w:szCs w:val="24"/>
        </w:rPr>
      </w:pPr>
    </w:p>
    <w:p w:rsidR="00EB6D4D" w:rsidRPr="00455EE8" w:rsidRDefault="00EB6D4D" w:rsidP="0083556A">
      <w:pPr>
        <w:pStyle w:val="Ttulo11"/>
        <w:tabs>
          <w:tab w:val="left" w:pos="0"/>
          <w:tab w:val="left" w:pos="709"/>
        </w:tabs>
        <w:spacing w:before="0" w:line="360" w:lineRule="auto"/>
        <w:ind w:left="0" w:right="-2"/>
        <w:jc w:val="both"/>
        <w:rPr>
          <w:rFonts w:eastAsia="SimSun"/>
          <w:color w:val="000000"/>
        </w:rPr>
      </w:pPr>
      <w:r w:rsidRPr="00455EE8">
        <w:rPr>
          <w:rFonts w:eastAsia="SimSun"/>
          <w:color w:val="000000"/>
        </w:rPr>
        <w:t>CONCLUSIONES</w:t>
      </w:r>
    </w:p>
    <w:p w:rsidR="00EB6D4D" w:rsidRPr="00455EE8" w:rsidRDefault="00EB6D4D" w:rsidP="0083556A">
      <w:pPr>
        <w:widowControl w:val="0"/>
        <w:tabs>
          <w:tab w:val="left" w:pos="0"/>
          <w:tab w:val="left" w:pos="709"/>
        </w:tabs>
        <w:autoSpaceDE w:val="0"/>
        <w:autoSpaceDN w:val="0"/>
        <w:spacing w:after="0" w:line="360" w:lineRule="auto"/>
        <w:ind w:right="-2"/>
        <w:jc w:val="both"/>
        <w:outlineLvl w:val="1"/>
        <w:rPr>
          <w:rFonts w:ascii="Arial" w:eastAsia="SimSun" w:hAnsi="Arial" w:cs="Arial"/>
          <w:bCs/>
          <w:color w:val="000000"/>
          <w:sz w:val="24"/>
          <w:szCs w:val="24"/>
        </w:rPr>
      </w:pPr>
      <w:r w:rsidRPr="00455EE8">
        <w:rPr>
          <w:rFonts w:ascii="Arial" w:eastAsia="SimSun" w:hAnsi="Arial" w:cs="Arial"/>
          <w:bCs/>
          <w:color w:val="000000"/>
          <w:sz w:val="24"/>
          <w:szCs w:val="24"/>
        </w:rPr>
        <w:t xml:space="preserve">Existió un predominio de los adultos entre 30 y 49 años. La buena adherencia al tratamiento retroviral evita la aparición de complicaciones y es el principal factor que evita la aparición de las mismas. La escolaridad más frecuente fue secundaria básica seguido </w:t>
      </w:r>
      <w:r w:rsidRPr="00455EE8">
        <w:rPr>
          <w:rFonts w:ascii="Arial" w:eastAsia="SimSun" w:hAnsi="Arial" w:cs="Arial"/>
          <w:bCs/>
          <w:color w:val="000000"/>
          <w:sz w:val="24"/>
          <w:szCs w:val="24"/>
        </w:rPr>
        <w:lastRenderedPageBreak/>
        <w:t>de la educación técnica–profesional. Antes de aplicar la intervención educativa, los pacientes tenían desconocimiento sobre la Tuberculosis y una vez aplicado el Programa Educativo se incrementaron los conocimientos sobre de la Tuberculosis.</w:t>
      </w:r>
    </w:p>
    <w:p w:rsidR="00EB6D4D" w:rsidRPr="00455EE8" w:rsidRDefault="00EB6D4D" w:rsidP="0083556A">
      <w:pPr>
        <w:tabs>
          <w:tab w:val="left" w:pos="0"/>
        </w:tabs>
        <w:spacing w:after="0" w:line="360" w:lineRule="auto"/>
        <w:ind w:right="-2"/>
        <w:jc w:val="both"/>
        <w:rPr>
          <w:rFonts w:ascii="Arial" w:eastAsia="Times New Roman" w:hAnsi="Arial" w:cs="Arial"/>
          <w:sz w:val="24"/>
          <w:szCs w:val="24"/>
          <w:lang w:eastAsia="es-ES"/>
        </w:rPr>
      </w:pPr>
    </w:p>
    <w:p w:rsidR="00EB6D4D" w:rsidRPr="00455EE8" w:rsidRDefault="00EB6D4D" w:rsidP="0083556A">
      <w:pPr>
        <w:tabs>
          <w:tab w:val="left" w:pos="0"/>
          <w:tab w:val="left" w:pos="709"/>
        </w:tabs>
        <w:spacing w:before="71" w:after="0" w:line="360" w:lineRule="auto"/>
        <w:ind w:right="-2"/>
        <w:jc w:val="both"/>
        <w:rPr>
          <w:rFonts w:ascii="Arial" w:eastAsia="Times New Roman" w:hAnsi="Arial" w:cs="Arial"/>
          <w:b/>
          <w:sz w:val="24"/>
          <w:szCs w:val="24"/>
          <w:lang w:eastAsia="es-ES"/>
        </w:rPr>
      </w:pPr>
      <w:r w:rsidRPr="00455EE8">
        <w:rPr>
          <w:rFonts w:ascii="Arial" w:eastAsia="Times New Roman" w:hAnsi="Arial" w:cs="Arial"/>
          <w:b/>
          <w:spacing w:val="-1"/>
          <w:sz w:val="24"/>
          <w:szCs w:val="24"/>
          <w:lang w:eastAsia="es-ES"/>
        </w:rPr>
        <w:t xml:space="preserve">Referencias </w:t>
      </w:r>
      <w:r w:rsidRPr="00455EE8">
        <w:rPr>
          <w:rFonts w:ascii="Arial" w:eastAsia="Times New Roman" w:hAnsi="Arial" w:cs="Arial"/>
          <w:b/>
          <w:sz w:val="24"/>
          <w:szCs w:val="24"/>
          <w:lang w:eastAsia="es-ES"/>
        </w:rPr>
        <w:t>bibliográficas:</w:t>
      </w:r>
    </w:p>
    <w:p w:rsidR="00EB6D4D" w:rsidRPr="00455EE8" w:rsidRDefault="00EB6D4D" w:rsidP="0083556A">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lang w:val="pt-BR"/>
        </w:rPr>
        <w:t xml:space="preserve">Roca </w:t>
      </w:r>
      <w:proofErr w:type="spellStart"/>
      <w:r w:rsidRPr="00455EE8">
        <w:rPr>
          <w:rFonts w:ascii="Arial" w:eastAsia="Arial MT" w:hAnsi="Arial" w:cs="Arial"/>
          <w:sz w:val="24"/>
          <w:szCs w:val="24"/>
          <w:lang w:val="pt-BR"/>
        </w:rPr>
        <w:t>Goderich</w:t>
      </w:r>
      <w:proofErr w:type="spellEnd"/>
      <w:r w:rsidRPr="00455EE8">
        <w:rPr>
          <w:rFonts w:ascii="Arial" w:eastAsia="Arial MT" w:hAnsi="Arial" w:cs="Arial"/>
          <w:sz w:val="24"/>
          <w:szCs w:val="24"/>
          <w:lang w:val="pt-BR"/>
        </w:rPr>
        <w:t xml:space="preserve"> R. </w:t>
      </w:r>
      <w:proofErr w:type="spellStart"/>
      <w:r w:rsidRPr="00455EE8">
        <w:rPr>
          <w:rFonts w:ascii="Arial" w:eastAsia="Arial MT" w:hAnsi="Arial" w:cs="Arial"/>
          <w:sz w:val="24"/>
          <w:szCs w:val="24"/>
          <w:lang w:val="pt-BR"/>
        </w:rPr>
        <w:t>Tuberculosis</w:t>
      </w:r>
      <w:proofErr w:type="spellEnd"/>
      <w:r w:rsidRPr="00455EE8">
        <w:rPr>
          <w:rFonts w:ascii="Arial" w:eastAsia="Arial MT" w:hAnsi="Arial" w:cs="Arial"/>
          <w:sz w:val="24"/>
          <w:szCs w:val="24"/>
          <w:lang w:val="pt-BR"/>
        </w:rPr>
        <w:t xml:space="preserve"> pulmonar. </w:t>
      </w:r>
      <w:r w:rsidRPr="00455EE8">
        <w:rPr>
          <w:rFonts w:ascii="Arial" w:eastAsia="Arial MT" w:hAnsi="Arial" w:cs="Arial"/>
          <w:sz w:val="24"/>
          <w:szCs w:val="24"/>
        </w:rPr>
        <w:t xml:space="preserve">En Roca </w:t>
      </w:r>
      <w:proofErr w:type="spellStart"/>
      <w:r w:rsidRPr="00455EE8">
        <w:rPr>
          <w:rFonts w:ascii="Arial" w:eastAsia="Arial MT" w:hAnsi="Arial" w:cs="Arial"/>
          <w:sz w:val="24"/>
          <w:szCs w:val="24"/>
        </w:rPr>
        <w:t>Goderich</w:t>
      </w:r>
      <w:proofErr w:type="spellEnd"/>
      <w:r w:rsidRPr="00455EE8">
        <w:rPr>
          <w:rFonts w:ascii="Arial" w:eastAsia="Arial MT" w:hAnsi="Arial" w:cs="Arial"/>
          <w:sz w:val="24"/>
          <w:szCs w:val="24"/>
        </w:rPr>
        <w:t xml:space="preserve"> R. Temas de Medicina Interna. </w:t>
      </w:r>
      <w:proofErr w:type="spellStart"/>
      <w:r w:rsidRPr="00455EE8">
        <w:rPr>
          <w:rFonts w:ascii="Arial" w:eastAsia="Arial MT" w:hAnsi="Arial" w:cs="Arial"/>
          <w:sz w:val="24"/>
          <w:szCs w:val="24"/>
        </w:rPr>
        <w:t>Vol</w:t>
      </w:r>
      <w:proofErr w:type="spellEnd"/>
      <w:r w:rsidRPr="00455EE8">
        <w:rPr>
          <w:rFonts w:ascii="Arial" w:eastAsia="Arial MT" w:hAnsi="Arial" w:cs="Arial"/>
          <w:sz w:val="24"/>
          <w:szCs w:val="24"/>
        </w:rPr>
        <w:t xml:space="preserve"> 1. 5 a ed. La Habana: Editorial de Ciencias Médicas; 2017.P.205-8</w:t>
      </w:r>
    </w:p>
    <w:p w:rsidR="00EB6D4D" w:rsidRPr="00455EE8" w:rsidRDefault="00EB6D4D" w:rsidP="0083556A">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Álvarez </w:t>
      </w:r>
      <w:proofErr w:type="spellStart"/>
      <w:r w:rsidRPr="00455EE8">
        <w:rPr>
          <w:rFonts w:ascii="Arial" w:eastAsia="Arial MT" w:hAnsi="Arial" w:cs="Arial"/>
          <w:sz w:val="24"/>
          <w:szCs w:val="24"/>
        </w:rPr>
        <w:t>Sintes</w:t>
      </w:r>
      <w:proofErr w:type="spellEnd"/>
      <w:r w:rsidRPr="00455EE8">
        <w:rPr>
          <w:rFonts w:ascii="Arial" w:eastAsia="Arial MT" w:hAnsi="Arial" w:cs="Arial"/>
          <w:sz w:val="24"/>
          <w:szCs w:val="24"/>
        </w:rPr>
        <w:t xml:space="preserve">. Medicina General Integral. </w:t>
      </w:r>
      <w:proofErr w:type="spellStart"/>
      <w:r w:rsidRPr="00455EE8">
        <w:rPr>
          <w:rFonts w:ascii="Arial" w:eastAsia="Arial MT" w:hAnsi="Arial" w:cs="Arial"/>
          <w:sz w:val="24"/>
          <w:szCs w:val="24"/>
        </w:rPr>
        <w:t>Vol</w:t>
      </w:r>
      <w:proofErr w:type="spellEnd"/>
      <w:r w:rsidRPr="00455EE8">
        <w:rPr>
          <w:rFonts w:ascii="Arial" w:eastAsia="Arial MT" w:hAnsi="Arial" w:cs="Arial"/>
          <w:sz w:val="24"/>
          <w:szCs w:val="24"/>
        </w:rPr>
        <w:t xml:space="preserve"> 4. 3 a ed. La Habana: Editorial de Ciencias Médicas;2014.p.1092-97</w:t>
      </w:r>
    </w:p>
    <w:p w:rsidR="00EB6D4D" w:rsidRPr="00455EE8" w:rsidRDefault="00EB6D4D" w:rsidP="0083556A">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Blanco Zambrano Gladys </w:t>
      </w:r>
      <w:proofErr w:type="spellStart"/>
      <w:r w:rsidRPr="00455EE8">
        <w:rPr>
          <w:rFonts w:ascii="Arial" w:eastAsia="Arial MT" w:hAnsi="Arial" w:cs="Arial"/>
          <w:sz w:val="24"/>
          <w:szCs w:val="24"/>
        </w:rPr>
        <w:t>Leidis</w:t>
      </w:r>
      <w:proofErr w:type="spellEnd"/>
      <w:r w:rsidRPr="00455EE8">
        <w:rPr>
          <w:rFonts w:ascii="Arial" w:eastAsia="Arial MT" w:hAnsi="Arial" w:cs="Arial"/>
          <w:sz w:val="24"/>
          <w:szCs w:val="24"/>
        </w:rPr>
        <w:t xml:space="preserve">, Arias del Castillo Ana María, Marrero Rodríguez </w:t>
      </w:r>
      <w:proofErr w:type="spellStart"/>
      <w:r w:rsidRPr="00455EE8">
        <w:rPr>
          <w:rFonts w:ascii="Arial" w:eastAsia="Arial MT" w:hAnsi="Arial" w:cs="Arial"/>
          <w:sz w:val="24"/>
          <w:szCs w:val="24"/>
        </w:rPr>
        <w:t>Haideé</w:t>
      </w:r>
      <w:proofErr w:type="spellEnd"/>
      <w:r w:rsidRPr="00455EE8">
        <w:rPr>
          <w:rFonts w:ascii="Arial" w:eastAsia="Arial MT" w:hAnsi="Arial" w:cs="Arial"/>
          <w:sz w:val="24"/>
          <w:szCs w:val="24"/>
        </w:rPr>
        <w:t xml:space="preserve">, Quintero Salcedo </w:t>
      </w:r>
      <w:proofErr w:type="spellStart"/>
      <w:r w:rsidRPr="00455EE8">
        <w:rPr>
          <w:rFonts w:ascii="Arial" w:eastAsia="Arial MT" w:hAnsi="Arial" w:cs="Arial"/>
          <w:sz w:val="24"/>
          <w:szCs w:val="24"/>
        </w:rPr>
        <w:t>sahily</w:t>
      </w:r>
      <w:proofErr w:type="spellEnd"/>
      <w:r w:rsidRPr="00455EE8">
        <w:rPr>
          <w:rFonts w:ascii="Arial" w:eastAsia="Arial MT" w:hAnsi="Arial" w:cs="Arial"/>
          <w:sz w:val="24"/>
          <w:szCs w:val="24"/>
        </w:rPr>
        <w:t xml:space="preserve">, Serra </w:t>
      </w:r>
      <w:proofErr w:type="spellStart"/>
      <w:r w:rsidRPr="00455EE8">
        <w:rPr>
          <w:rFonts w:ascii="Arial" w:eastAsia="Arial MT" w:hAnsi="Arial" w:cs="Arial"/>
          <w:sz w:val="24"/>
          <w:szCs w:val="24"/>
        </w:rPr>
        <w:t>Valdes</w:t>
      </w:r>
      <w:proofErr w:type="spellEnd"/>
      <w:r w:rsidRPr="00455EE8">
        <w:rPr>
          <w:rFonts w:ascii="Arial" w:eastAsia="Arial MT" w:hAnsi="Arial" w:cs="Arial"/>
          <w:sz w:val="24"/>
          <w:szCs w:val="24"/>
        </w:rPr>
        <w:t xml:space="preserve"> Miguel A. Tuberculosis pulmonar con bacilos </w:t>
      </w:r>
      <w:proofErr w:type="spellStart"/>
      <w:r w:rsidRPr="00455EE8">
        <w:rPr>
          <w:rFonts w:ascii="Arial" w:eastAsia="Arial MT" w:hAnsi="Arial" w:cs="Arial"/>
          <w:sz w:val="24"/>
          <w:szCs w:val="24"/>
        </w:rPr>
        <w:t>copía</w:t>
      </w:r>
      <w:proofErr w:type="spellEnd"/>
      <w:r w:rsidRPr="00455EE8">
        <w:rPr>
          <w:rFonts w:ascii="Arial" w:eastAsia="Arial MT" w:hAnsi="Arial" w:cs="Arial"/>
          <w:sz w:val="24"/>
          <w:szCs w:val="24"/>
        </w:rPr>
        <w:t xml:space="preserve"> positiva en el Municipio Manzanillo de 1990 al 2010. </w:t>
      </w:r>
      <w:proofErr w:type="spellStart"/>
      <w:r w:rsidRPr="00455EE8">
        <w:rPr>
          <w:rFonts w:ascii="Arial" w:eastAsia="Arial MT" w:hAnsi="Arial" w:cs="Arial"/>
          <w:sz w:val="24"/>
          <w:szCs w:val="24"/>
        </w:rPr>
        <w:t>Rev</w:t>
      </w:r>
      <w:proofErr w:type="spellEnd"/>
      <w:r w:rsidRPr="00455EE8">
        <w:rPr>
          <w:rFonts w:ascii="Arial" w:eastAsia="Arial MT" w:hAnsi="Arial" w:cs="Arial"/>
          <w:sz w:val="24"/>
          <w:szCs w:val="24"/>
        </w:rPr>
        <w:t xml:space="preserve"> Cubana </w:t>
      </w:r>
      <w:proofErr w:type="spellStart"/>
      <w:r w:rsidRPr="00455EE8">
        <w:rPr>
          <w:rFonts w:ascii="Arial" w:eastAsia="Arial MT" w:hAnsi="Arial" w:cs="Arial"/>
          <w:sz w:val="24"/>
          <w:szCs w:val="24"/>
        </w:rPr>
        <w:t>Hig</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Epidemiol</w:t>
      </w:r>
      <w:proofErr w:type="spellEnd"/>
      <w:r w:rsidRPr="00455EE8">
        <w:rPr>
          <w:rFonts w:ascii="Arial" w:eastAsia="Arial MT" w:hAnsi="Arial" w:cs="Arial"/>
          <w:sz w:val="24"/>
          <w:szCs w:val="24"/>
        </w:rPr>
        <w:t>. 2015 [citado 2022 Abr 11]</w:t>
      </w:r>
      <w:proofErr w:type="gramStart"/>
      <w:r w:rsidRPr="00455EE8">
        <w:rPr>
          <w:rFonts w:ascii="Arial" w:eastAsia="Arial MT" w:hAnsi="Arial" w:cs="Arial"/>
          <w:sz w:val="24"/>
          <w:szCs w:val="24"/>
        </w:rPr>
        <w:t>;53</w:t>
      </w:r>
      <w:proofErr w:type="gramEnd"/>
      <w:r w:rsidRPr="00455EE8">
        <w:rPr>
          <w:rFonts w:ascii="Arial" w:eastAsia="Arial MT" w:hAnsi="Arial" w:cs="Arial"/>
          <w:sz w:val="24"/>
          <w:szCs w:val="24"/>
        </w:rPr>
        <w:t xml:space="preserve">(1):[aprox. 7 p.]. Disponible  en:  </w:t>
      </w:r>
      <w:r w:rsidRPr="00455EE8">
        <w:rPr>
          <w:rFonts w:ascii="Arial" w:eastAsia="Arial MT" w:hAnsi="Arial" w:cs="Arial"/>
          <w:color w:val="0000FF"/>
          <w:spacing w:val="-1"/>
          <w:sz w:val="24"/>
          <w:szCs w:val="24"/>
          <w:u w:val="single" w:color="0000FF"/>
        </w:rPr>
        <w:t>http://scielo.sld.cu/scielo.php?script=sci_arttext&amp;pid=S1561-</w:t>
      </w:r>
      <w:hyperlink r:id="rId12" w:history="1">
        <w:r w:rsidRPr="00455EE8">
          <w:rPr>
            <w:rFonts w:ascii="Arial" w:eastAsia="Arial MT" w:hAnsi="Arial" w:cs="Arial"/>
            <w:color w:val="0000FF"/>
            <w:sz w:val="24"/>
            <w:szCs w:val="24"/>
            <w:u w:val="single" w:color="0000FF"/>
          </w:rPr>
          <w:t>30032015000100005&amp;lng=es</w:t>
        </w:r>
      </w:hyperlink>
    </w:p>
    <w:p w:rsidR="00EB6D4D" w:rsidRPr="00455EE8" w:rsidRDefault="00EB6D4D" w:rsidP="0083556A">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Yero AL, </w:t>
      </w:r>
      <w:proofErr w:type="spellStart"/>
      <w:r w:rsidRPr="00455EE8">
        <w:rPr>
          <w:rFonts w:ascii="Arial" w:eastAsia="Arial MT" w:hAnsi="Arial" w:cs="Arial"/>
          <w:sz w:val="24"/>
          <w:szCs w:val="24"/>
        </w:rPr>
        <w:t>Sevy</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Court</w:t>
      </w:r>
      <w:proofErr w:type="spellEnd"/>
      <w:r w:rsidRPr="00455EE8">
        <w:rPr>
          <w:rFonts w:ascii="Arial" w:eastAsia="Arial MT" w:hAnsi="Arial" w:cs="Arial"/>
          <w:sz w:val="24"/>
          <w:szCs w:val="24"/>
        </w:rPr>
        <w:t xml:space="preserve"> J. Distribución y tendencia de la Tuberculosis por grupos de edades y por municipios en Ciudad de la Habana. Cuba. </w:t>
      </w:r>
      <w:proofErr w:type="spellStart"/>
      <w:r w:rsidRPr="00455EE8">
        <w:rPr>
          <w:rFonts w:ascii="Arial" w:eastAsia="Arial MT" w:hAnsi="Arial" w:cs="Arial"/>
          <w:sz w:val="24"/>
          <w:szCs w:val="24"/>
        </w:rPr>
        <w:t>Rev</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Esp</w:t>
      </w:r>
      <w:proofErr w:type="spellEnd"/>
      <w:r w:rsidRPr="00455EE8">
        <w:rPr>
          <w:rFonts w:ascii="Arial" w:eastAsia="Arial MT" w:hAnsi="Arial" w:cs="Arial"/>
          <w:sz w:val="24"/>
          <w:szCs w:val="24"/>
        </w:rPr>
        <w:t xml:space="preserve"> Salud Pública (Madrid).2014;74:5-226</w:t>
      </w:r>
    </w:p>
    <w:p w:rsidR="00EB6D4D" w:rsidRPr="00455EE8" w:rsidRDefault="00EB6D4D" w:rsidP="0083556A">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Valdés </w:t>
      </w:r>
      <w:proofErr w:type="spellStart"/>
      <w:r w:rsidRPr="00455EE8">
        <w:rPr>
          <w:rFonts w:ascii="Arial" w:eastAsia="Arial MT" w:hAnsi="Arial" w:cs="Arial"/>
          <w:sz w:val="24"/>
          <w:szCs w:val="24"/>
        </w:rPr>
        <w:t>GarcíaL</w:t>
      </w:r>
      <w:proofErr w:type="spellEnd"/>
      <w:r w:rsidRPr="00455EE8">
        <w:rPr>
          <w:rFonts w:ascii="Arial" w:eastAsia="Arial MT" w:hAnsi="Arial" w:cs="Arial"/>
          <w:sz w:val="24"/>
          <w:szCs w:val="24"/>
        </w:rPr>
        <w:t xml:space="preserve">. Enfermedades emergentes y reemergentes. Ciudad de La Habana: MINSAP; 2013. </w:t>
      </w:r>
      <w:proofErr w:type="spellStart"/>
      <w:r w:rsidRPr="00455EE8">
        <w:rPr>
          <w:rFonts w:ascii="Arial" w:eastAsia="Arial MT" w:hAnsi="Arial" w:cs="Arial"/>
          <w:sz w:val="24"/>
          <w:szCs w:val="24"/>
        </w:rPr>
        <w:t>pp</w:t>
      </w:r>
      <w:proofErr w:type="spellEnd"/>
      <w:r w:rsidRPr="00455EE8">
        <w:rPr>
          <w:rFonts w:ascii="Arial" w:eastAsia="Arial MT" w:hAnsi="Arial" w:cs="Arial"/>
          <w:sz w:val="24"/>
          <w:szCs w:val="24"/>
        </w:rPr>
        <w:t xml:space="preserve"> 269-82</w:t>
      </w:r>
      <w:proofErr w:type="gramStart"/>
      <w:r w:rsidRPr="00455EE8">
        <w:rPr>
          <w:rFonts w:ascii="Arial" w:eastAsia="Arial MT" w:hAnsi="Arial" w:cs="Arial"/>
          <w:sz w:val="24"/>
          <w:szCs w:val="24"/>
        </w:rPr>
        <w:t>..</w:t>
      </w:r>
      <w:proofErr w:type="gramEnd"/>
      <w:r w:rsidRPr="00455EE8">
        <w:rPr>
          <w:rFonts w:ascii="Arial" w:eastAsia="Arial MT" w:hAnsi="Arial" w:cs="Arial"/>
          <w:sz w:val="24"/>
          <w:szCs w:val="24"/>
        </w:rPr>
        <w:t xml:space="preserve"> Cuba. Centro Nacional de Información deCienciasMédicas.BibliotecaMédicaNacional.Tuberculosis.FactoresdeRiesgos.BibliomedSuplementoInternet].2019Nov-Dic [[citado2022Abr11]</w:t>
      </w:r>
      <w:proofErr w:type="gramStart"/>
      <w:r w:rsidRPr="00455EE8">
        <w:rPr>
          <w:rFonts w:ascii="Arial" w:eastAsia="Arial MT" w:hAnsi="Arial" w:cs="Arial"/>
          <w:sz w:val="24"/>
          <w:szCs w:val="24"/>
        </w:rPr>
        <w:t>:[</w:t>
      </w:r>
      <w:proofErr w:type="gramEnd"/>
      <w:r w:rsidRPr="00455EE8">
        <w:rPr>
          <w:rFonts w:ascii="Arial" w:eastAsia="Arial MT" w:hAnsi="Arial" w:cs="Arial"/>
          <w:sz w:val="24"/>
          <w:szCs w:val="24"/>
        </w:rPr>
        <w:t xml:space="preserve">aprox. 10 p.]. Disponible en: </w:t>
      </w:r>
      <w:hyperlink r:id="rId13" w:history="1">
        <w:r w:rsidRPr="00455EE8">
          <w:rPr>
            <w:rFonts w:ascii="Arial" w:eastAsia="Arial MT" w:hAnsi="Arial" w:cs="Arial"/>
            <w:color w:val="0563C1"/>
            <w:sz w:val="24"/>
            <w:szCs w:val="24"/>
            <w:u w:val="single" w:color="0000FF"/>
          </w:rPr>
          <w:t>http://files.sld.cu/bmn/files/2019/11/bibliomed-</w:t>
        </w:r>
      </w:hyperlink>
      <w:hyperlink r:id="rId14" w:history="1">
        <w:r w:rsidRPr="00455EE8">
          <w:rPr>
            <w:rFonts w:ascii="Arial" w:eastAsia="Arial MT" w:hAnsi="Arial" w:cs="Arial"/>
            <w:color w:val="0000FF"/>
            <w:sz w:val="24"/>
            <w:szCs w:val="24"/>
            <w:u w:val="single" w:color="0000FF"/>
          </w:rPr>
          <w:t xml:space="preserve">suplemento-noviembre- </w:t>
        </w:r>
      </w:hyperlink>
      <w:hyperlink r:id="rId15" w:history="1">
        <w:r w:rsidRPr="00455EE8">
          <w:rPr>
            <w:rFonts w:ascii="Arial" w:eastAsia="Arial MT" w:hAnsi="Arial" w:cs="Arial"/>
            <w:color w:val="0461C1"/>
            <w:sz w:val="24"/>
            <w:szCs w:val="24"/>
          </w:rPr>
          <w:t>2019.pdf</w:t>
        </w:r>
      </w:hyperlink>
    </w:p>
    <w:p w:rsidR="00EB6D4D" w:rsidRPr="00455EE8" w:rsidRDefault="00EB6D4D" w:rsidP="0083556A">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proofErr w:type="spellStart"/>
      <w:proofErr w:type="gramStart"/>
      <w:r w:rsidRPr="00455EE8">
        <w:rPr>
          <w:rFonts w:ascii="Arial" w:eastAsia="Arial MT" w:hAnsi="Arial" w:cs="Arial"/>
          <w:sz w:val="24"/>
          <w:szCs w:val="24"/>
          <w:lang w:val="en-US"/>
        </w:rPr>
        <w:t>Uplekar</w:t>
      </w:r>
      <w:proofErr w:type="spellEnd"/>
      <w:r w:rsidRPr="00455EE8">
        <w:rPr>
          <w:rFonts w:ascii="Arial" w:eastAsia="Arial MT" w:hAnsi="Arial" w:cs="Arial"/>
          <w:sz w:val="24"/>
          <w:szCs w:val="24"/>
          <w:lang w:val="en-US"/>
        </w:rPr>
        <w:t xml:space="preserve">  M</w:t>
      </w:r>
      <w:proofErr w:type="gramEnd"/>
      <w:r w:rsidRPr="00455EE8">
        <w:rPr>
          <w:rFonts w:ascii="Arial" w:eastAsia="Arial MT" w:hAnsi="Arial" w:cs="Arial"/>
          <w:sz w:val="24"/>
          <w:szCs w:val="24"/>
          <w:lang w:val="en-US"/>
        </w:rPr>
        <w:t>, Weil D.WHO new end Tb Strategy. Lancet. 2015</w:t>
      </w:r>
      <w:proofErr w:type="gramStart"/>
      <w:r w:rsidRPr="00455EE8">
        <w:rPr>
          <w:rFonts w:ascii="Arial" w:eastAsia="Arial MT" w:hAnsi="Arial" w:cs="Arial"/>
          <w:sz w:val="24"/>
          <w:szCs w:val="24"/>
          <w:lang w:val="en-US"/>
        </w:rPr>
        <w:t>;</w:t>
      </w:r>
      <w:proofErr w:type="gramEnd"/>
      <w:r w:rsidRPr="00455EE8">
        <w:rPr>
          <w:rFonts w:ascii="Arial" w:eastAsia="Arial MT" w:hAnsi="Arial" w:cs="Arial"/>
          <w:sz w:val="24"/>
          <w:szCs w:val="24"/>
          <w:lang w:val="en-US"/>
        </w:rPr>
        <w:t xml:space="preserve"> 385 (9979): 1799-891. </w:t>
      </w:r>
      <w:r w:rsidRPr="00455EE8">
        <w:rPr>
          <w:rFonts w:ascii="Arial" w:eastAsia="Arial MT" w:hAnsi="Arial" w:cs="Arial"/>
          <w:sz w:val="24"/>
          <w:szCs w:val="24"/>
        </w:rPr>
        <w:t xml:space="preserve">Disponible en </w:t>
      </w:r>
      <w:hyperlink r:id="rId16" w:history="1">
        <w:r w:rsidRPr="00455EE8">
          <w:rPr>
            <w:rFonts w:ascii="Arial" w:eastAsia="Arial MT" w:hAnsi="Arial" w:cs="Arial"/>
            <w:color w:val="0000FF"/>
            <w:sz w:val="24"/>
            <w:szCs w:val="24"/>
            <w:u w:val="single" w:color="0000FF"/>
          </w:rPr>
          <w:t>http://files.sld.cu/bmn/files/2019/11/bibliomed-suplemento-</w:t>
        </w:r>
      </w:hyperlink>
      <w:hyperlink r:id="rId17" w:history="1">
        <w:r w:rsidRPr="00455EE8">
          <w:rPr>
            <w:rFonts w:ascii="Arial" w:eastAsia="Arial MT" w:hAnsi="Arial" w:cs="Arial"/>
            <w:color w:val="0000FF"/>
            <w:sz w:val="24"/>
            <w:szCs w:val="24"/>
            <w:u w:val="single" w:color="0000FF"/>
          </w:rPr>
          <w:t xml:space="preserve">noviembre- </w:t>
        </w:r>
      </w:hyperlink>
      <w:hyperlink r:id="rId18" w:history="1">
        <w:r w:rsidRPr="00455EE8">
          <w:rPr>
            <w:rFonts w:ascii="Arial" w:eastAsia="Arial MT" w:hAnsi="Arial" w:cs="Arial"/>
            <w:color w:val="0461C1"/>
            <w:sz w:val="24"/>
            <w:szCs w:val="24"/>
          </w:rPr>
          <w:t>2019.pdf</w:t>
        </w:r>
      </w:hyperlink>
    </w:p>
    <w:p w:rsidR="00EB6D4D" w:rsidRPr="00455EE8" w:rsidRDefault="00EB6D4D" w:rsidP="0083556A">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lastRenderedPageBreak/>
        <w:t xml:space="preserve">Castañeda Hernández DM, Martínez Ramírez JE. </w:t>
      </w:r>
      <w:r w:rsidRPr="00455EE8">
        <w:rPr>
          <w:rFonts w:ascii="Arial" w:eastAsia="Arial MT" w:hAnsi="Arial" w:cs="Arial"/>
          <w:sz w:val="24"/>
          <w:szCs w:val="24"/>
          <w:lang w:val="en-US"/>
        </w:rPr>
        <w:t>Differences in Tb incidence between prison and general population, Pereira, Colombia, 2010-2011. Tuberculosis (</w:t>
      </w:r>
      <w:proofErr w:type="spellStart"/>
      <w:r w:rsidRPr="00455EE8">
        <w:rPr>
          <w:rFonts w:ascii="Arial" w:eastAsia="Arial MT" w:hAnsi="Arial" w:cs="Arial"/>
          <w:sz w:val="24"/>
          <w:szCs w:val="24"/>
          <w:lang w:val="en-US"/>
        </w:rPr>
        <w:t>Edinb</w:t>
      </w:r>
      <w:proofErr w:type="spellEnd"/>
      <w:r w:rsidRPr="00455EE8">
        <w:rPr>
          <w:rFonts w:ascii="Arial" w:eastAsia="Arial MT" w:hAnsi="Arial" w:cs="Arial"/>
          <w:sz w:val="24"/>
          <w:szCs w:val="24"/>
          <w:lang w:val="en-US"/>
        </w:rPr>
        <w:t>).2016;93(3):275-6</w:t>
      </w:r>
    </w:p>
    <w:p w:rsidR="00EB6D4D" w:rsidRPr="00455EE8" w:rsidRDefault="00EB6D4D" w:rsidP="0083556A">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lang w:val="pt-BR"/>
        </w:rPr>
        <w:t xml:space="preserve">Rey R, </w:t>
      </w:r>
      <w:proofErr w:type="spellStart"/>
      <w:r w:rsidRPr="00455EE8">
        <w:rPr>
          <w:rFonts w:ascii="Arial" w:eastAsia="Arial MT" w:hAnsi="Arial" w:cs="Arial"/>
          <w:sz w:val="24"/>
          <w:szCs w:val="24"/>
          <w:lang w:val="pt-BR"/>
        </w:rPr>
        <w:t>Ausina</w:t>
      </w:r>
      <w:proofErr w:type="spellEnd"/>
      <w:r w:rsidRPr="00455EE8">
        <w:rPr>
          <w:rFonts w:ascii="Arial" w:eastAsia="Arial MT" w:hAnsi="Arial" w:cs="Arial"/>
          <w:sz w:val="24"/>
          <w:szCs w:val="24"/>
          <w:lang w:val="pt-BR"/>
        </w:rPr>
        <w:t xml:space="preserve"> V, Casal M, </w:t>
      </w:r>
      <w:proofErr w:type="spellStart"/>
      <w:r w:rsidRPr="00455EE8">
        <w:rPr>
          <w:rFonts w:ascii="Arial" w:eastAsia="Arial MT" w:hAnsi="Arial" w:cs="Arial"/>
          <w:sz w:val="24"/>
          <w:szCs w:val="24"/>
          <w:lang w:val="pt-BR"/>
        </w:rPr>
        <w:t>Caylá</w:t>
      </w:r>
      <w:proofErr w:type="spellEnd"/>
      <w:r w:rsidRPr="00455EE8">
        <w:rPr>
          <w:rFonts w:ascii="Arial" w:eastAsia="Arial MT" w:hAnsi="Arial" w:cs="Arial"/>
          <w:sz w:val="24"/>
          <w:szCs w:val="24"/>
          <w:lang w:val="pt-BR"/>
        </w:rPr>
        <w:t xml:space="preserve"> J, de </w:t>
      </w:r>
      <w:proofErr w:type="spellStart"/>
      <w:r w:rsidRPr="00455EE8">
        <w:rPr>
          <w:rFonts w:ascii="Arial" w:eastAsia="Arial MT" w:hAnsi="Arial" w:cs="Arial"/>
          <w:sz w:val="24"/>
          <w:szCs w:val="24"/>
          <w:lang w:val="pt-BR"/>
        </w:rPr>
        <w:t>March</w:t>
      </w:r>
      <w:proofErr w:type="spellEnd"/>
      <w:r w:rsidRPr="00455EE8">
        <w:rPr>
          <w:rFonts w:ascii="Arial" w:eastAsia="Arial MT" w:hAnsi="Arial" w:cs="Arial"/>
          <w:sz w:val="24"/>
          <w:szCs w:val="24"/>
          <w:lang w:val="pt-BR"/>
        </w:rPr>
        <w:t xml:space="preserve"> P, Moreno S, et al. </w:t>
      </w:r>
      <w:r w:rsidRPr="00455EE8">
        <w:rPr>
          <w:rFonts w:ascii="Arial" w:eastAsia="Arial MT" w:hAnsi="Arial" w:cs="Arial"/>
          <w:sz w:val="24"/>
          <w:szCs w:val="24"/>
        </w:rPr>
        <w:t xml:space="preserve">Situación actual de la Tuberculosis en España. Una perspectiva sanitaria precaria respecto a los países desarrollados. </w:t>
      </w:r>
      <w:proofErr w:type="spellStart"/>
      <w:proofErr w:type="gramStart"/>
      <w:r w:rsidRPr="00455EE8">
        <w:rPr>
          <w:rFonts w:ascii="Arial" w:eastAsia="Arial MT" w:hAnsi="Arial" w:cs="Arial"/>
          <w:sz w:val="24"/>
          <w:szCs w:val="24"/>
        </w:rPr>
        <w:t>MedClin</w:t>
      </w:r>
      <w:proofErr w:type="spellEnd"/>
      <w:r w:rsidRPr="00455EE8">
        <w:rPr>
          <w:rFonts w:ascii="Arial" w:eastAsia="Arial MT" w:hAnsi="Arial" w:cs="Arial"/>
          <w:sz w:val="24"/>
          <w:szCs w:val="24"/>
        </w:rPr>
        <w:t>(</w:t>
      </w:r>
      <w:proofErr w:type="spellStart"/>
      <w:proofErr w:type="gramEnd"/>
      <w:r w:rsidRPr="00455EE8">
        <w:rPr>
          <w:rFonts w:ascii="Arial" w:eastAsia="Arial MT" w:hAnsi="Arial" w:cs="Arial"/>
          <w:sz w:val="24"/>
          <w:szCs w:val="24"/>
        </w:rPr>
        <w:t>Barc</w:t>
      </w:r>
      <w:proofErr w:type="spellEnd"/>
      <w:r w:rsidRPr="00455EE8">
        <w:rPr>
          <w:rFonts w:ascii="Arial" w:eastAsia="Arial MT" w:hAnsi="Arial" w:cs="Arial"/>
          <w:sz w:val="24"/>
          <w:szCs w:val="24"/>
        </w:rPr>
        <w:t>).2015;105:703-7.</w:t>
      </w:r>
    </w:p>
    <w:p w:rsidR="00EB6D4D" w:rsidRPr="00455EE8" w:rsidRDefault="00EB6D4D" w:rsidP="0083556A">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Cuba. Ministerio de Salud Pública. Anuario Estadístico de salud 2019. [Internet] La Habana: Dirección Nacional de Registros médicos y estadísticas 20 </w:t>
      </w:r>
      <w:proofErr w:type="spellStart"/>
      <w:r w:rsidRPr="00455EE8">
        <w:rPr>
          <w:rFonts w:ascii="Arial" w:eastAsia="Arial MT" w:hAnsi="Arial" w:cs="Arial"/>
          <w:sz w:val="24"/>
          <w:szCs w:val="24"/>
        </w:rPr>
        <w:t>may</w:t>
      </w:r>
      <w:proofErr w:type="spellEnd"/>
      <w:r w:rsidRPr="00455EE8">
        <w:rPr>
          <w:rFonts w:ascii="Arial" w:eastAsia="Arial MT" w:hAnsi="Arial" w:cs="Arial"/>
          <w:sz w:val="24"/>
          <w:szCs w:val="24"/>
        </w:rPr>
        <w:t xml:space="preserve"> de 2022]. Disponible en: </w:t>
      </w:r>
      <w:hyperlink r:id="rId19" w:history="1">
        <w:r w:rsidRPr="00455EE8">
          <w:rPr>
            <w:rFonts w:ascii="Arial" w:eastAsia="Arial MT" w:hAnsi="Arial" w:cs="Arial"/>
            <w:color w:val="0000FF"/>
            <w:sz w:val="24"/>
            <w:szCs w:val="24"/>
            <w:u w:val="single" w:color="0000FF"/>
          </w:rPr>
          <w:t>http://bvscuba.sld.cu/anuario-estadistico-decuba/.</w:t>
        </w:r>
      </w:hyperlink>
    </w:p>
    <w:p w:rsidR="00EB6D4D" w:rsidRPr="00455EE8" w:rsidRDefault="00EB6D4D" w:rsidP="0083556A">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Cuba. Ministerio de Salud Pública. Departamento de estadística del Policlínico Universitario Julio Grave de Peralta. Holguín;2021</w:t>
      </w:r>
    </w:p>
    <w:p w:rsidR="00EB6D4D" w:rsidRPr="00455EE8" w:rsidRDefault="00EB6D4D" w:rsidP="0083556A">
      <w:pPr>
        <w:widowControl w:val="0"/>
        <w:numPr>
          <w:ilvl w:val="0"/>
          <w:numId w:val="6"/>
        </w:numPr>
        <w:tabs>
          <w:tab w:val="left" w:pos="0"/>
          <w:tab w:val="left" w:pos="709"/>
          <w:tab w:val="left" w:pos="1249"/>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Ministerio de Salud Pública (Cuba). Programa Nacional y Normas de procedimiento para la Prevención y Control de la Tuberculosis [Internet]. La Habana: MINSAP; 2015 [citado2022Abr11]. Disponible en: </w:t>
      </w:r>
      <w:hyperlink r:id="rId20" w:history="1">
        <w:r w:rsidRPr="00455EE8">
          <w:rPr>
            <w:rFonts w:ascii="Arial" w:eastAsia="Arial MT" w:hAnsi="Arial" w:cs="Arial"/>
            <w:color w:val="0000FF"/>
            <w:sz w:val="24"/>
            <w:szCs w:val="24"/>
            <w:u w:val="single" w:color="0000FF"/>
          </w:rPr>
          <w:t>http://www.sld.cu/galerias/pdf/sitios/tuberculosis/programa_2015.pdf</w:t>
        </w:r>
      </w:hyperlink>
    </w:p>
    <w:p w:rsidR="00EB6D4D" w:rsidRPr="00455EE8" w:rsidRDefault="00EB6D4D" w:rsidP="0083556A">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Vivas-</w:t>
      </w:r>
      <w:proofErr w:type="spellStart"/>
      <w:r w:rsidRPr="00455EE8">
        <w:rPr>
          <w:rFonts w:ascii="Arial" w:eastAsia="Arial MT" w:hAnsi="Arial" w:cs="Arial"/>
          <w:sz w:val="24"/>
          <w:szCs w:val="24"/>
        </w:rPr>
        <w:t>Bombino</w:t>
      </w:r>
      <w:proofErr w:type="spellEnd"/>
      <w:r w:rsidRPr="00455EE8">
        <w:rPr>
          <w:rFonts w:ascii="Arial" w:eastAsia="Arial MT" w:hAnsi="Arial" w:cs="Arial"/>
          <w:sz w:val="24"/>
          <w:szCs w:val="24"/>
        </w:rPr>
        <w:t xml:space="preserve"> L. </w:t>
      </w:r>
      <w:proofErr w:type="spellStart"/>
      <w:r w:rsidRPr="00455EE8">
        <w:rPr>
          <w:rFonts w:ascii="Arial" w:eastAsia="Arial MT" w:hAnsi="Arial" w:cs="Arial"/>
          <w:sz w:val="24"/>
          <w:szCs w:val="24"/>
        </w:rPr>
        <w:t>Andrie</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sky</w:t>
      </w:r>
      <w:proofErr w:type="spellEnd"/>
      <w:r w:rsidRPr="00455EE8">
        <w:rPr>
          <w:rFonts w:ascii="Arial" w:eastAsia="Arial MT" w:hAnsi="Arial" w:cs="Arial"/>
          <w:sz w:val="24"/>
          <w:szCs w:val="24"/>
        </w:rPr>
        <w:t xml:space="preserve"> Domínguez, </w:t>
      </w:r>
      <w:proofErr w:type="spellStart"/>
      <w:r w:rsidRPr="00455EE8">
        <w:rPr>
          <w:rFonts w:ascii="Arial" w:eastAsia="Arial MT" w:hAnsi="Arial" w:cs="Arial"/>
          <w:sz w:val="24"/>
          <w:szCs w:val="24"/>
        </w:rPr>
        <w:t>Osmany</w:t>
      </w:r>
      <w:proofErr w:type="spellEnd"/>
      <w:r w:rsidRPr="00455EE8">
        <w:rPr>
          <w:rFonts w:ascii="Arial" w:eastAsia="Arial MT" w:hAnsi="Arial" w:cs="Arial"/>
          <w:sz w:val="24"/>
          <w:szCs w:val="24"/>
        </w:rPr>
        <w:t xml:space="preserve"> De La Paz-Rodríguez. Intervención educativa sobre tuberculosis pulmonar en el Establecimiento Penitenciario Provincial de Ciego de Ávila. </w:t>
      </w:r>
      <w:proofErr w:type="spellStart"/>
      <w:r w:rsidRPr="00455EE8">
        <w:rPr>
          <w:rFonts w:ascii="Arial" w:eastAsia="Arial MT" w:hAnsi="Arial" w:cs="Arial"/>
          <w:sz w:val="24"/>
          <w:szCs w:val="24"/>
        </w:rPr>
        <w:t>Medi</w:t>
      </w:r>
      <w:proofErr w:type="spellEnd"/>
      <w:r w:rsidRPr="00455EE8">
        <w:rPr>
          <w:rFonts w:ascii="Arial" w:eastAsia="Arial MT" w:hAnsi="Arial" w:cs="Arial"/>
          <w:sz w:val="24"/>
          <w:szCs w:val="24"/>
        </w:rPr>
        <w:t xml:space="preserve"> Ciego. 2019; 25 (2) abril-junio [citado</w:t>
      </w:r>
      <w:r w:rsidRPr="00455EE8">
        <w:rPr>
          <w:rFonts w:ascii="Arial" w:eastAsia="Arial MT" w:hAnsi="Arial" w:cs="Arial"/>
          <w:sz w:val="24"/>
          <w:szCs w:val="24"/>
        </w:rPr>
        <w:tab/>
        <w:t xml:space="preserve">20 </w:t>
      </w:r>
      <w:proofErr w:type="spellStart"/>
      <w:r w:rsidRPr="00455EE8">
        <w:rPr>
          <w:rFonts w:ascii="Arial" w:eastAsia="Arial MT" w:hAnsi="Arial" w:cs="Arial"/>
          <w:sz w:val="24"/>
          <w:szCs w:val="24"/>
        </w:rPr>
        <w:t>may</w:t>
      </w:r>
      <w:proofErr w:type="spellEnd"/>
      <w:r w:rsidRPr="00455EE8">
        <w:rPr>
          <w:rFonts w:ascii="Arial" w:eastAsia="Arial MT" w:hAnsi="Arial" w:cs="Arial"/>
          <w:sz w:val="24"/>
          <w:szCs w:val="24"/>
        </w:rPr>
        <w:t xml:space="preserve"> de 2022] Disponible en: </w:t>
      </w:r>
      <w:hyperlink r:id="rId21" w:history="1">
        <w:r w:rsidRPr="00455EE8">
          <w:rPr>
            <w:rFonts w:ascii="Arial" w:eastAsia="Arial MT" w:hAnsi="Arial" w:cs="Arial"/>
            <w:color w:val="0000FF"/>
            <w:sz w:val="24"/>
            <w:szCs w:val="24"/>
            <w:u w:val="single" w:color="0000FF"/>
          </w:rPr>
          <w:t>http://www.revmediciego.sld.cu/index.php/mediciego/issue/view/115</w:t>
        </w:r>
      </w:hyperlink>
    </w:p>
    <w:p w:rsidR="00EB6D4D" w:rsidRPr="00455EE8" w:rsidRDefault="00EB6D4D" w:rsidP="0083556A">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Muñoz Sánchez AI, Puerto Guerrero AH, Pedraza Moreno LM. Intervención educativa en trabajadores de la salud sobre la captación de sintomáticos respiratorios de tuberculosis. Revista Cubana de Salud Pública. [Internet]. 2015; 41 [Citado 20 </w:t>
      </w:r>
      <w:proofErr w:type="spellStart"/>
      <w:r w:rsidRPr="00455EE8">
        <w:rPr>
          <w:rFonts w:ascii="Arial" w:eastAsia="Arial MT" w:hAnsi="Arial" w:cs="Arial"/>
          <w:sz w:val="24"/>
          <w:szCs w:val="24"/>
        </w:rPr>
        <w:t>may</w:t>
      </w:r>
      <w:proofErr w:type="spellEnd"/>
      <w:r w:rsidRPr="00455EE8">
        <w:rPr>
          <w:rFonts w:ascii="Arial" w:eastAsia="Arial MT" w:hAnsi="Arial" w:cs="Arial"/>
          <w:sz w:val="24"/>
          <w:szCs w:val="24"/>
        </w:rPr>
        <w:t xml:space="preserve"> de 2022]</w:t>
      </w:r>
      <w:proofErr w:type="gramStart"/>
      <w:r w:rsidRPr="00455EE8">
        <w:rPr>
          <w:rFonts w:ascii="Arial" w:eastAsia="Arial MT" w:hAnsi="Arial" w:cs="Arial"/>
          <w:sz w:val="24"/>
          <w:szCs w:val="24"/>
        </w:rPr>
        <w:t>:[</w:t>
      </w:r>
      <w:proofErr w:type="gramEnd"/>
      <w:r w:rsidRPr="00455EE8">
        <w:rPr>
          <w:rFonts w:ascii="Arial" w:eastAsia="Arial MT" w:hAnsi="Arial" w:cs="Arial"/>
          <w:sz w:val="24"/>
          <w:szCs w:val="24"/>
        </w:rPr>
        <w:t xml:space="preserve">aprox.10p.]. Disponible en: </w:t>
      </w:r>
      <w:hyperlink r:id="rId22" w:history="1">
        <w:r w:rsidRPr="00455EE8">
          <w:rPr>
            <w:rFonts w:ascii="Arial" w:eastAsia="Arial MT" w:hAnsi="Arial" w:cs="Arial"/>
            <w:color w:val="0000FF"/>
            <w:sz w:val="24"/>
            <w:szCs w:val="24"/>
            <w:u w:val="single" w:color="0000FF"/>
          </w:rPr>
          <w:t>http://www.revsaludpublica.sld.cu/index.php/spu/issue/view/23</w:t>
        </w:r>
      </w:hyperlink>
    </w:p>
    <w:p w:rsidR="00EB6D4D" w:rsidRPr="00455EE8" w:rsidRDefault="00EB6D4D" w:rsidP="0083556A">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González MJ, González </w:t>
      </w:r>
      <w:proofErr w:type="spellStart"/>
      <w:r w:rsidRPr="00455EE8">
        <w:rPr>
          <w:rFonts w:ascii="Arial" w:eastAsia="Arial MT" w:hAnsi="Arial" w:cs="Arial"/>
          <w:sz w:val="24"/>
          <w:szCs w:val="24"/>
        </w:rPr>
        <w:t>Borroto</w:t>
      </w:r>
      <w:proofErr w:type="spellEnd"/>
      <w:r w:rsidRPr="00455EE8">
        <w:rPr>
          <w:rFonts w:ascii="Arial" w:eastAsia="Arial MT" w:hAnsi="Arial" w:cs="Arial"/>
          <w:sz w:val="24"/>
          <w:szCs w:val="24"/>
        </w:rPr>
        <w:t xml:space="preserve"> L, </w:t>
      </w:r>
      <w:proofErr w:type="spellStart"/>
      <w:r w:rsidRPr="00455EE8">
        <w:rPr>
          <w:rFonts w:ascii="Arial" w:eastAsia="Arial MT" w:hAnsi="Arial" w:cs="Arial"/>
          <w:sz w:val="24"/>
          <w:szCs w:val="24"/>
        </w:rPr>
        <w:t>Sotolongo</w:t>
      </w:r>
      <w:proofErr w:type="spellEnd"/>
      <w:r w:rsidRPr="00455EE8">
        <w:rPr>
          <w:rFonts w:ascii="Arial" w:eastAsia="Arial MT" w:hAnsi="Arial" w:cs="Arial"/>
          <w:sz w:val="24"/>
          <w:szCs w:val="24"/>
        </w:rPr>
        <w:t xml:space="preserve"> </w:t>
      </w:r>
      <w:proofErr w:type="spellStart"/>
      <w:r w:rsidRPr="00455EE8">
        <w:rPr>
          <w:rFonts w:ascii="Arial" w:eastAsia="Arial MT" w:hAnsi="Arial" w:cs="Arial"/>
          <w:sz w:val="24"/>
          <w:szCs w:val="24"/>
        </w:rPr>
        <w:t>Amechazurra</w:t>
      </w:r>
      <w:proofErr w:type="spellEnd"/>
      <w:r w:rsidRPr="00455EE8">
        <w:rPr>
          <w:rFonts w:ascii="Arial" w:eastAsia="Arial MT" w:hAnsi="Arial" w:cs="Arial"/>
          <w:sz w:val="24"/>
          <w:szCs w:val="24"/>
        </w:rPr>
        <w:t xml:space="preserve"> JA, Corzo Rodríguez R, Méndez Mederos HL. Programa de intervención comunitaria dirigido a pacientes con riesgo de tuberculosis pulmonar. Revista Cubana de Salud Pública. [Internet]. 2019; 45 (3): [citado 20 abr 2022]</w:t>
      </w:r>
      <w:proofErr w:type="gramStart"/>
      <w:r w:rsidRPr="00455EE8">
        <w:rPr>
          <w:rFonts w:ascii="Arial" w:eastAsia="Arial MT" w:hAnsi="Arial" w:cs="Arial"/>
          <w:sz w:val="24"/>
          <w:szCs w:val="24"/>
        </w:rPr>
        <w:t>:[</w:t>
      </w:r>
      <w:proofErr w:type="gramEnd"/>
      <w:r w:rsidRPr="00455EE8">
        <w:rPr>
          <w:rFonts w:ascii="Arial" w:eastAsia="Arial MT" w:hAnsi="Arial" w:cs="Arial"/>
          <w:sz w:val="24"/>
          <w:szCs w:val="24"/>
        </w:rPr>
        <w:t xml:space="preserve">aprox. 10 p.]. </w:t>
      </w:r>
      <w:r w:rsidRPr="00455EE8">
        <w:rPr>
          <w:rFonts w:ascii="Arial" w:eastAsia="Arial MT" w:hAnsi="Arial" w:cs="Arial"/>
          <w:sz w:val="24"/>
          <w:szCs w:val="24"/>
        </w:rPr>
        <w:lastRenderedPageBreak/>
        <w:t xml:space="preserve">Disponible en: </w:t>
      </w:r>
      <w:hyperlink r:id="rId23" w:history="1">
        <w:r w:rsidRPr="00455EE8">
          <w:rPr>
            <w:rFonts w:ascii="Arial" w:eastAsia="Arial MT" w:hAnsi="Arial" w:cs="Arial"/>
            <w:color w:val="0462C1"/>
            <w:sz w:val="24"/>
            <w:szCs w:val="24"/>
          </w:rPr>
          <w:t>http://www.revsaludpublica.sld.cu/index.php/spu/issue/view/48</w:t>
        </w:r>
      </w:hyperlink>
    </w:p>
    <w:p w:rsidR="00EB6D4D" w:rsidRPr="00455EE8" w:rsidRDefault="00EB6D4D" w:rsidP="0083556A">
      <w:pPr>
        <w:widowControl w:val="0"/>
        <w:numPr>
          <w:ilvl w:val="0"/>
          <w:numId w:val="6"/>
        </w:numPr>
        <w:tabs>
          <w:tab w:val="left" w:pos="0"/>
          <w:tab w:val="left" w:pos="709"/>
          <w:tab w:val="left" w:pos="1241"/>
        </w:tabs>
        <w:autoSpaceDE w:val="0"/>
        <w:autoSpaceDN w:val="0"/>
        <w:spacing w:before="120" w:after="0" w:line="360" w:lineRule="auto"/>
        <w:ind w:right="-2"/>
        <w:jc w:val="both"/>
        <w:rPr>
          <w:rFonts w:ascii="Arial" w:eastAsia="Arial MT" w:hAnsi="Arial" w:cs="Arial"/>
          <w:sz w:val="24"/>
          <w:szCs w:val="24"/>
        </w:rPr>
      </w:pPr>
      <w:r w:rsidRPr="00455EE8">
        <w:rPr>
          <w:rFonts w:ascii="Arial" w:eastAsia="Arial MT" w:hAnsi="Arial" w:cs="Arial"/>
          <w:sz w:val="24"/>
          <w:szCs w:val="24"/>
        </w:rPr>
        <w:t xml:space="preserve">Montero tigua VM, Quezada Villegas JG. Tesis [Internet]. 2022 [citado el 28 de </w:t>
      </w:r>
      <w:proofErr w:type="gramStart"/>
      <w:r w:rsidRPr="00455EE8">
        <w:rPr>
          <w:rFonts w:ascii="Arial" w:eastAsia="Arial MT" w:hAnsi="Arial" w:cs="Arial"/>
          <w:sz w:val="24"/>
          <w:szCs w:val="24"/>
        </w:rPr>
        <w:t>Abril</w:t>
      </w:r>
      <w:proofErr w:type="gramEnd"/>
      <w:r w:rsidRPr="00455EE8">
        <w:rPr>
          <w:rFonts w:ascii="Arial" w:eastAsia="Arial MT" w:hAnsi="Arial" w:cs="Arial"/>
          <w:sz w:val="24"/>
          <w:szCs w:val="24"/>
        </w:rPr>
        <w:t xml:space="preserve"> de 2023]. Recuperado a partir de: </w:t>
      </w:r>
      <w:hyperlink r:id="rId24" w:history="1">
        <w:r w:rsidRPr="00455EE8">
          <w:rPr>
            <w:rFonts w:ascii="Arial" w:eastAsia="Arial MT" w:hAnsi="Arial" w:cs="Arial"/>
            <w:color w:val="0563C1"/>
            <w:sz w:val="24"/>
            <w:szCs w:val="24"/>
            <w:u w:val="single"/>
          </w:rPr>
          <w:t>http://repositorio.ug.edu.ec/handle/redug/65944</w:t>
        </w:r>
      </w:hyperlink>
    </w:p>
    <w:sectPr w:rsidR="00EB6D4D" w:rsidRPr="00455EE8" w:rsidSect="001F0517">
      <w:footerReference w:type="default" r:id="rId25"/>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41" w:rsidRDefault="00C64441" w:rsidP="00102A53">
      <w:pPr>
        <w:spacing w:after="0" w:line="240" w:lineRule="auto"/>
      </w:pPr>
      <w:r>
        <w:separator/>
      </w:r>
    </w:p>
  </w:endnote>
  <w:endnote w:type="continuationSeparator" w:id="0">
    <w:p w:rsidR="00C64441" w:rsidRDefault="00C64441" w:rsidP="0010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E3" w:rsidRDefault="00BC61E3" w:rsidP="00463D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C61E3" w:rsidRDefault="00BC61E3" w:rsidP="002D776B">
    <w:pPr>
      <w:pStyle w:val="Piedepgina"/>
      <w:ind w:right="360"/>
    </w:pPr>
  </w:p>
  <w:p w:rsidR="00BC61E3" w:rsidRDefault="00BC61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E3" w:rsidRDefault="00BC61E3" w:rsidP="006E4F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C61E3" w:rsidRDefault="00BC61E3" w:rsidP="00D2058C">
    <w:pPr>
      <w:pStyle w:val="Piedepgina"/>
      <w:ind w:right="360"/>
    </w:pPr>
    <w:r>
      <w:t>Este es un pie</w:t>
    </w:r>
  </w:p>
  <w:p w:rsidR="00BC61E3" w:rsidRDefault="00BC61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84375"/>
      <w:docPartObj>
        <w:docPartGallery w:val="Page Numbers (Bottom of Page)"/>
        <w:docPartUnique/>
      </w:docPartObj>
    </w:sdtPr>
    <w:sdtEndPr/>
    <w:sdtContent>
      <w:p w:rsidR="00102A53" w:rsidRDefault="00102A53">
        <w:pPr>
          <w:pStyle w:val="Piedepgina"/>
          <w:jc w:val="right"/>
        </w:pPr>
        <w:r>
          <w:fldChar w:fldCharType="begin"/>
        </w:r>
        <w:r>
          <w:instrText>PAGE   \* MERGEFORMAT</w:instrText>
        </w:r>
        <w:r>
          <w:fldChar w:fldCharType="separate"/>
        </w:r>
        <w:r w:rsidR="0072774F">
          <w:rPr>
            <w:noProof/>
          </w:rPr>
          <w:t>15</w:t>
        </w:r>
        <w:r>
          <w:fldChar w:fldCharType="end"/>
        </w:r>
      </w:p>
    </w:sdtContent>
  </w:sdt>
  <w:p w:rsidR="00102A53" w:rsidRDefault="00102A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41" w:rsidRDefault="00C64441" w:rsidP="00102A53">
      <w:pPr>
        <w:spacing w:after="0" w:line="240" w:lineRule="auto"/>
      </w:pPr>
      <w:r>
        <w:separator/>
      </w:r>
    </w:p>
  </w:footnote>
  <w:footnote w:type="continuationSeparator" w:id="0">
    <w:p w:rsidR="00C64441" w:rsidRDefault="00C64441" w:rsidP="00102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E3" w:rsidRDefault="00BC61E3" w:rsidP="006E4F3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C61E3" w:rsidRDefault="00BC61E3" w:rsidP="00463D37">
    <w:pPr>
      <w:pStyle w:val="Encabezado"/>
      <w:ind w:right="360"/>
    </w:pPr>
  </w:p>
  <w:p w:rsidR="00BC61E3" w:rsidRDefault="00BC61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E3" w:rsidRDefault="00BC61E3">
    <w:pPr>
      <w:pStyle w:val="Encabezado"/>
    </w:pPr>
    <w:r>
      <w:t>Este es un encabezado</w:t>
    </w:r>
  </w:p>
  <w:p w:rsidR="00BC61E3" w:rsidRDefault="00BC61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ACC"/>
    <w:multiLevelType w:val="hybridMultilevel"/>
    <w:tmpl w:val="799E37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46397D"/>
    <w:multiLevelType w:val="hybridMultilevel"/>
    <w:tmpl w:val="47E47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76F5D17"/>
    <w:multiLevelType w:val="hybridMultilevel"/>
    <w:tmpl w:val="10F84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132047"/>
    <w:multiLevelType w:val="hybridMultilevel"/>
    <w:tmpl w:val="10A00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A4B2D97"/>
    <w:multiLevelType w:val="hybridMultilevel"/>
    <w:tmpl w:val="89200804"/>
    <w:lvl w:ilvl="0" w:tplc="0C0A000F">
      <w:start w:val="1"/>
      <w:numFmt w:val="decimal"/>
      <w:lvlText w:val="%1."/>
      <w:lvlJc w:val="left"/>
      <w:pPr>
        <w:ind w:left="1069"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61A1127"/>
    <w:multiLevelType w:val="hybridMultilevel"/>
    <w:tmpl w:val="65447410"/>
    <w:lvl w:ilvl="0" w:tplc="0C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3138A"/>
    <w:rsid w:val="00102A53"/>
    <w:rsid w:val="00186E61"/>
    <w:rsid w:val="00194E7D"/>
    <w:rsid w:val="001B0E96"/>
    <w:rsid w:val="001F0517"/>
    <w:rsid w:val="002829E6"/>
    <w:rsid w:val="002903AF"/>
    <w:rsid w:val="00403E56"/>
    <w:rsid w:val="00455EE8"/>
    <w:rsid w:val="00473B80"/>
    <w:rsid w:val="004A3211"/>
    <w:rsid w:val="004E4D3E"/>
    <w:rsid w:val="005540C6"/>
    <w:rsid w:val="005671AE"/>
    <w:rsid w:val="00580B1B"/>
    <w:rsid w:val="005A0729"/>
    <w:rsid w:val="005B7B68"/>
    <w:rsid w:val="005F1281"/>
    <w:rsid w:val="0061478B"/>
    <w:rsid w:val="00711A5B"/>
    <w:rsid w:val="00712943"/>
    <w:rsid w:val="00726C50"/>
    <w:rsid w:val="0072774F"/>
    <w:rsid w:val="007524F2"/>
    <w:rsid w:val="00753FA4"/>
    <w:rsid w:val="0078109C"/>
    <w:rsid w:val="0083556A"/>
    <w:rsid w:val="008356CB"/>
    <w:rsid w:val="00873105"/>
    <w:rsid w:val="0087776B"/>
    <w:rsid w:val="00897C9D"/>
    <w:rsid w:val="00971270"/>
    <w:rsid w:val="009D1A29"/>
    <w:rsid w:val="009D2B0B"/>
    <w:rsid w:val="00A46F98"/>
    <w:rsid w:val="00A52BDD"/>
    <w:rsid w:val="00AF62CC"/>
    <w:rsid w:val="00B97DEB"/>
    <w:rsid w:val="00BC1E53"/>
    <w:rsid w:val="00BC61E3"/>
    <w:rsid w:val="00C42F87"/>
    <w:rsid w:val="00C64441"/>
    <w:rsid w:val="00C6708D"/>
    <w:rsid w:val="00CB0741"/>
    <w:rsid w:val="00D122FD"/>
    <w:rsid w:val="00D20BD0"/>
    <w:rsid w:val="00D46BC8"/>
    <w:rsid w:val="00D66F32"/>
    <w:rsid w:val="00DF4646"/>
    <w:rsid w:val="00E46A3E"/>
    <w:rsid w:val="00EB6D4D"/>
    <w:rsid w:val="00F573BA"/>
    <w:rsid w:val="00FC15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D6423-511C-4B5C-A2F1-C9560B21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76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3">
    <w:name w:val="Table Normal3"/>
    <w:uiPriority w:val="2"/>
    <w:semiHidden/>
    <w:unhideWhenUsed/>
    <w:qFormat/>
    <w:rsid w:val="008777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777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102A53"/>
    <w:pPr>
      <w:ind w:left="720"/>
      <w:contextualSpacing/>
    </w:pPr>
  </w:style>
  <w:style w:type="paragraph" w:styleId="Encabezado">
    <w:name w:val="header"/>
    <w:basedOn w:val="Normal"/>
    <w:link w:val="EncabezadoCar"/>
    <w:uiPriority w:val="99"/>
    <w:unhideWhenUsed/>
    <w:rsid w:val="00102A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2A53"/>
  </w:style>
  <w:style w:type="paragraph" w:styleId="Piedepgina">
    <w:name w:val="footer"/>
    <w:basedOn w:val="Normal"/>
    <w:link w:val="PiedepginaCar"/>
    <w:uiPriority w:val="99"/>
    <w:unhideWhenUsed/>
    <w:rsid w:val="00102A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2A53"/>
  </w:style>
  <w:style w:type="character" w:styleId="Hipervnculo">
    <w:name w:val="Hyperlink"/>
    <w:basedOn w:val="Fuentedeprrafopredeter"/>
    <w:uiPriority w:val="99"/>
    <w:unhideWhenUsed/>
    <w:rsid w:val="009D2B0B"/>
    <w:rPr>
      <w:color w:val="0563C1" w:themeColor="hyperlink"/>
      <w:u w:val="single"/>
    </w:rPr>
  </w:style>
  <w:style w:type="paragraph" w:styleId="Textoindependiente">
    <w:name w:val="Body Text"/>
    <w:basedOn w:val="Normal"/>
    <w:link w:val="TextoindependienteCar"/>
    <w:qFormat/>
    <w:rsid w:val="004A3211"/>
    <w:pPr>
      <w:widowControl w:val="0"/>
      <w:autoSpaceDE w:val="0"/>
      <w:autoSpaceDN w:val="0"/>
      <w:spacing w:after="0" w:line="240" w:lineRule="auto"/>
      <w:ind w:left="202"/>
      <w:jc w:val="both"/>
    </w:pPr>
    <w:rPr>
      <w:rFonts w:ascii="Arial MT" w:eastAsia="Arial MT" w:hAnsi="Arial MT" w:cs="Times New Roman"/>
      <w:sz w:val="24"/>
      <w:szCs w:val="24"/>
      <w:lang w:val="x-none"/>
    </w:rPr>
  </w:style>
  <w:style w:type="character" w:customStyle="1" w:styleId="TextoindependienteCar">
    <w:name w:val="Texto independiente Car"/>
    <w:basedOn w:val="Fuentedeprrafopredeter"/>
    <w:link w:val="Textoindependiente"/>
    <w:rsid w:val="004A3211"/>
    <w:rPr>
      <w:rFonts w:ascii="Arial MT" w:eastAsia="Arial MT" w:hAnsi="Arial MT" w:cs="Times New Roman"/>
      <w:sz w:val="24"/>
      <w:szCs w:val="24"/>
      <w:lang w:val="x-none"/>
    </w:rPr>
  </w:style>
  <w:style w:type="paragraph" w:customStyle="1" w:styleId="Ttulo11">
    <w:name w:val="Título 11"/>
    <w:basedOn w:val="Normal"/>
    <w:uiPriority w:val="1"/>
    <w:qFormat/>
    <w:rsid w:val="00EB6D4D"/>
    <w:pPr>
      <w:widowControl w:val="0"/>
      <w:autoSpaceDE w:val="0"/>
      <w:autoSpaceDN w:val="0"/>
      <w:spacing w:before="71" w:after="0" w:line="240" w:lineRule="auto"/>
      <w:ind w:left="820"/>
      <w:outlineLvl w:val="1"/>
    </w:pPr>
    <w:rPr>
      <w:rFonts w:ascii="Arial" w:eastAsia="Arial" w:hAnsi="Arial" w:cs="Arial"/>
      <w:b/>
      <w:bCs/>
      <w:sz w:val="24"/>
      <w:szCs w:val="24"/>
    </w:rPr>
  </w:style>
  <w:style w:type="character" w:styleId="Nmerodepgina">
    <w:name w:val="page number"/>
    <w:basedOn w:val="Fuentedeprrafopredeter"/>
    <w:rsid w:val="00BC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iles.sld.cu/bmn/files/2019/11/bibliomed-" TargetMode="External"/><Relationship Id="rId18" Type="http://schemas.openxmlformats.org/officeDocument/2006/relationships/hyperlink" Target="http://files.sld.cu/bmn/files/2019/11/bibliomed-suplemento-noviembre-201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vmediciego.sld.cu/index.php/mediciego/issue/view/115" TargetMode="External"/><Relationship Id="rId7" Type="http://schemas.openxmlformats.org/officeDocument/2006/relationships/endnotes" Target="endnotes.xml"/><Relationship Id="rId12" Type="http://schemas.openxmlformats.org/officeDocument/2006/relationships/hyperlink" Target="http://scielo.sld.cu/scielo.php?script=sci_arttext&amp;pid=S1561-30032015000100005&amp;lng=es" TargetMode="External"/><Relationship Id="rId17" Type="http://schemas.openxmlformats.org/officeDocument/2006/relationships/hyperlink" Target="http://files.sld.cu/bmn/files/2019/11/bibliomed-suplemento-noviembr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files.sld.cu/bmn/files/2019/11/bibliomed-suplemento-noviembre-" TargetMode="External"/><Relationship Id="rId20" Type="http://schemas.openxmlformats.org/officeDocument/2006/relationships/hyperlink" Target="http://www.sld.cu/galerias/pdf/sitios/tuberculosis/programa_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positorio.ug.edu.ec/handle/redug/65944" TargetMode="External"/><Relationship Id="rId5" Type="http://schemas.openxmlformats.org/officeDocument/2006/relationships/webSettings" Target="webSettings.xml"/><Relationship Id="rId15" Type="http://schemas.openxmlformats.org/officeDocument/2006/relationships/hyperlink" Target="http://files.sld.cu/bmn/files/2019/11/bibliomed-suplemento-noviembre-2019.pdf" TargetMode="External"/><Relationship Id="rId23" Type="http://schemas.openxmlformats.org/officeDocument/2006/relationships/hyperlink" Target="http://www.revsaludpublica.sld.cu/index.php/spu/issue/view/48" TargetMode="External"/><Relationship Id="rId10" Type="http://schemas.openxmlformats.org/officeDocument/2006/relationships/header" Target="header2.xml"/><Relationship Id="rId19" Type="http://schemas.openxmlformats.org/officeDocument/2006/relationships/hyperlink" Target="http://bvscuba.sld.cu/anuario-estadistico-decub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iles.sld.cu/bmn/files/2019/11/bibliomed-suplemento-noviembre-" TargetMode="External"/><Relationship Id="rId22" Type="http://schemas.openxmlformats.org/officeDocument/2006/relationships/hyperlink" Target="http://www.revsaludpublica.sld.cu/index.php/spu/issue/view/23"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EB94-AEA9-473E-B78D-F0872199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15</Pages>
  <Words>3920</Words>
  <Characters>21565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DOTOR GENRY</cp:lastModifiedBy>
  <cp:revision>39</cp:revision>
  <dcterms:created xsi:type="dcterms:W3CDTF">2023-10-16T09:53:00Z</dcterms:created>
  <dcterms:modified xsi:type="dcterms:W3CDTF">2025-04-21T10:51:00Z</dcterms:modified>
</cp:coreProperties>
</file>