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300" w:rsidRDefault="006C6300" w:rsidP="006C6300">
      <w:pPr>
        <w:spacing w:after="0" w:line="360" w:lineRule="auto"/>
        <w:jc w:val="center"/>
        <w:rPr>
          <w:rFonts w:ascii="Arial" w:hAnsi="Arial" w:cs="Arial"/>
          <w:b/>
          <w:sz w:val="32"/>
          <w:szCs w:val="32"/>
        </w:rPr>
      </w:pPr>
    </w:p>
    <w:p w:rsidR="006C6300" w:rsidRPr="005D281C" w:rsidRDefault="006C6300" w:rsidP="005D281C">
      <w:pPr>
        <w:spacing w:after="0" w:line="360" w:lineRule="auto"/>
        <w:rPr>
          <w:rFonts w:ascii="Arial" w:hAnsi="Arial" w:cs="Arial"/>
          <w:b/>
          <w:sz w:val="24"/>
          <w:szCs w:val="32"/>
        </w:rPr>
      </w:pPr>
      <w:r w:rsidRPr="005D281C">
        <w:rPr>
          <w:rFonts w:ascii="Arial" w:hAnsi="Arial" w:cs="Arial"/>
          <w:b/>
          <w:sz w:val="24"/>
          <w:szCs w:val="32"/>
        </w:rPr>
        <w:t>I Jornada Científica Provincial de Bibliotecas Universitarias.</w:t>
      </w:r>
    </w:p>
    <w:p w:rsidR="006C6300" w:rsidRPr="005D281C" w:rsidRDefault="006C6300" w:rsidP="005D281C">
      <w:pPr>
        <w:spacing w:after="0" w:line="360" w:lineRule="auto"/>
        <w:rPr>
          <w:rFonts w:ascii="Arial" w:hAnsi="Arial" w:cs="Arial"/>
          <w:b/>
          <w:sz w:val="24"/>
          <w:szCs w:val="32"/>
        </w:rPr>
      </w:pPr>
      <w:r w:rsidRPr="005D281C">
        <w:rPr>
          <w:rFonts w:ascii="Arial" w:hAnsi="Arial" w:cs="Arial"/>
          <w:sz w:val="24"/>
          <w:szCs w:val="32"/>
        </w:rPr>
        <w:t xml:space="preserve">Gestión del Conocimiento a favor del Desarrollo Local en una CCS </w:t>
      </w:r>
      <w:r w:rsidR="00EB13D5" w:rsidRPr="005D281C">
        <w:rPr>
          <w:rFonts w:ascii="Arial" w:hAnsi="Arial" w:cs="Arial"/>
          <w:sz w:val="24"/>
          <w:szCs w:val="32"/>
        </w:rPr>
        <w:t>¨</w:t>
      </w:r>
      <w:r w:rsidRPr="005D281C">
        <w:rPr>
          <w:rFonts w:ascii="Arial" w:hAnsi="Arial" w:cs="Arial"/>
          <w:sz w:val="24"/>
          <w:szCs w:val="32"/>
        </w:rPr>
        <w:t>Juan Manuel Romero</w:t>
      </w:r>
      <w:r w:rsidR="00EB13D5" w:rsidRPr="005D281C">
        <w:rPr>
          <w:rFonts w:ascii="Arial" w:hAnsi="Arial" w:cs="Arial"/>
          <w:sz w:val="24"/>
          <w:szCs w:val="32"/>
        </w:rPr>
        <w:t>¨</w:t>
      </w:r>
      <w:r w:rsidRPr="005D281C">
        <w:rPr>
          <w:rFonts w:ascii="Arial" w:hAnsi="Arial" w:cs="Arial"/>
          <w:sz w:val="24"/>
          <w:szCs w:val="32"/>
        </w:rPr>
        <w:t xml:space="preserve"> del</w:t>
      </w:r>
      <w:r w:rsidRPr="005D281C">
        <w:rPr>
          <w:rFonts w:ascii="Arial" w:hAnsi="Arial" w:cs="Arial"/>
          <w:b/>
          <w:sz w:val="24"/>
          <w:szCs w:val="32"/>
        </w:rPr>
        <w:t xml:space="preserve"> </w:t>
      </w:r>
      <w:r w:rsidRPr="005D281C">
        <w:rPr>
          <w:rFonts w:ascii="Arial" w:hAnsi="Arial" w:cs="Arial"/>
          <w:sz w:val="24"/>
          <w:szCs w:val="32"/>
        </w:rPr>
        <w:t>municipio Calixto García de Holguín.</w:t>
      </w:r>
    </w:p>
    <w:p w:rsidR="006C6300" w:rsidRPr="005D281C" w:rsidRDefault="006C6300" w:rsidP="006C6300">
      <w:pPr>
        <w:spacing w:after="0" w:line="360" w:lineRule="auto"/>
        <w:jc w:val="center"/>
        <w:rPr>
          <w:rFonts w:ascii="Arial" w:hAnsi="Arial" w:cs="Arial"/>
          <w:b/>
          <w:sz w:val="24"/>
          <w:szCs w:val="32"/>
        </w:rPr>
      </w:pPr>
    </w:p>
    <w:p w:rsidR="005D281C" w:rsidRPr="005D281C" w:rsidRDefault="005D281C" w:rsidP="005D281C">
      <w:pPr>
        <w:spacing w:after="0" w:line="360" w:lineRule="auto"/>
        <w:jc w:val="left"/>
        <w:rPr>
          <w:rFonts w:ascii="Arial" w:hAnsi="Arial" w:cs="Arial"/>
          <w:sz w:val="24"/>
          <w:szCs w:val="32"/>
        </w:rPr>
      </w:pPr>
      <w:r>
        <w:rPr>
          <w:rFonts w:ascii="Arial" w:hAnsi="Arial" w:cs="Arial"/>
          <w:sz w:val="24"/>
          <w:szCs w:val="32"/>
        </w:rPr>
        <w:t>1.</w:t>
      </w:r>
      <w:r w:rsidRPr="005D281C">
        <w:rPr>
          <w:rFonts w:ascii="Arial" w:hAnsi="Arial" w:cs="Arial"/>
          <w:sz w:val="24"/>
          <w:szCs w:val="32"/>
        </w:rPr>
        <w:t xml:space="preserve"> Ivonne</w:t>
      </w:r>
      <w:r w:rsidR="006C6300" w:rsidRPr="005D281C">
        <w:rPr>
          <w:rFonts w:ascii="Arial" w:hAnsi="Arial" w:cs="Arial"/>
          <w:sz w:val="24"/>
          <w:szCs w:val="32"/>
        </w:rPr>
        <w:t xml:space="preserve"> Teresita Torres Ramírez.</w:t>
      </w:r>
      <w:r w:rsidRPr="005D281C">
        <w:t xml:space="preserve"> </w:t>
      </w:r>
      <w:hyperlink r:id="rId6" w:history="1">
        <w:r w:rsidRPr="00B660D7">
          <w:rPr>
            <w:rStyle w:val="Hipervnculo"/>
            <w:rFonts w:ascii="Arial" w:hAnsi="Arial" w:cs="Arial"/>
            <w:sz w:val="24"/>
            <w:szCs w:val="32"/>
          </w:rPr>
          <w:t>https://orcid.org/0000-0002-9021-8518</w:t>
        </w:r>
      </w:hyperlink>
      <w:r>
        <w:rPr>
          <w:rFonts w:ascii="Arial" w:hAnsi="Arial" w:cs="Arial"/>
          <w:sz w:val="24"/>
          <w:szCs w:val="32"/>
        </w:rPr>
        <w:t xml:space="preserve"> </w:t>
      </w:r>
    </w:p>
    <w:p w:rsidR="006C6300" w:rsidRPr="005D281C" w:rsidRDefault="005D281C" w:rsidP="005D281C">
      <w:pPr>
        <w:spacing w:after="0" w:line="360" w:lineRule="auto"/>
        <w:jc w:val="left"/>
        <w:rPr>
          <w:rFonts w:ascii="Arial" w:hAnsi="Arial" w:cs="Arial"/>
          <w:b/>
          <w:sz w:val="24"/>
          <w:szCs w:val="32"/>
        </w:rPr>
      </w:pPr>
      <w:r>
        <w:rPr>
          <w:rFonts w:ascii="Arial" w:hAnsi="Arial" w:cs="Arial"/>
          <w:sz w:val="24"/>
          <w:szCs w:val="32"/>
        </w:rPr>
        <w:t>2.</w:t>
      </w:r>
      <w:r w:rsidRPr="005D281C">
        <w:rPr>
          <w:rFonts w:ascii="Arial" w:hAnsi="Arial" w:cs="Arial"/>
          <w:sz w:val="24"/>
          <w:szCs w:val="32"/>
        </w:rPr>
        <w:t xml:space="preserve"> Claudia</w:t>
      </w:r>
      <w:r w:rsidR="006C6300" w:rsidRPr="005D281C">
        <w:rPr>
          <w:rFonts w:ascii="Arial" w:hAnsi="Arial" w:cs="Arial"/>
          <w:sz w:val="24"/>
          <w:szCs w:val="32"/>
        </w:rPr>
        <w:t xml:space="preserve"> González Almaguer.   </w:t>
      </w:r>
      <w:hyperlink r:id="rId7" w:history="1">
        <w:r w:rsidRPr="00B660D7">
          <w:rPr>
            <w:rStyle w:val="Hipervnculo"/>
            <w:rFonts w:ascii="Arial" w:hAnsi="Arial" w:cs="Arial"/>
            <w:sz w:val="24"/>
            <w:szCs w:val="32"/>
          </w:rPr>
          <w:t>https://orcid.org/0009-0008-6309-0345</w:t>
        </w:r>
      </w:hyperlink>
      <w:r>
        <w:rPr>
          <w:rFonts w:ascii="Arial" w:hAnsi="Arial" w:cs="Arial"/>
          <w:sz w:val="24"/>
          <w:szCs w:val="32"/>
        </w:rPr>
        <w:t xml:space="preserve"> </w:t>
      </w:r>
      <w:bookmarkStart w:id="0" w:name="_GoBack"/>
      <w:bookmarkEnd w:id="0"/>
    </w:p>
    <w:p w:rsidR="006C6300" w:rsidRPr="005D281C" w:rsidRDefault="006C6300" w:rsidP="006C6300">
      <w:pPr>
        <w:spacing w:after="0" w:line="360" w:lineRule="auto"/>
        <w:jc w:val="center"/>
        <w:rPr>
          <w:rFonts w:ascii="Arial" w:hAnsi="Arial" w:cs="Arial"/>
          <w:b/>
          <w:sz w:val="24"/>
          <w:szCs w:val="32"/>
        </w:rPr>
      </w:pPr>
    </w:p>
    <w:p w:rsidR="008B4FCE" w:rsidRPr="00233180" w:rsidRDefault="008B4FCE" w:rsidP="008B4FCE">
      <w:pPr>
        <w:spacing w:after="0" w:line="360" w:lineRule="auto"/>
        <w:rPr>
          <w:rFonts w:ascii="Arial" w:hAnsi="Arial" w:cs="Arial"/>
          <w:b/>
          <w:sz w:val="24"/>
          <w:szCs w:val="24"/>
        </w:rPr>
      </w:pPr>
      <w:r w:rsidRPr="00233180">
        <w:rPr>
          <w:rFonts w:ascii="Arial" w:hAnsi="Arial" w:cs="Arial"/>
          <w:b/>
          <w:sz w:val="24"/>
          <w:szCs w:val="24"/>
        </w:rPr>
        <w:t>INTRODUCCIÓN</w:t>
      </w:r>
    </w:p>
    <w:p w:rsidR="008B4FCE" w:rsidRPr="00C441A1" w:rsidRDefault="008B4FCE" w:rsidP="008B4FCE">
      <w:pPr>
        <w:spacing w:after="0" w:line="360" w:lineRule="auto"/>
        <w:rPr>
          <w:rFonts w:ascii="Arial" w:hAnsi="Arial" w:cs="Arial"/>
          <w:b/>
          <w:sz w:val="24"/>
          <w:szCs w:val="24"/>
          <w:u w:val="single"/>
        </w:rPr>
      </w:pPr>
    </w:p>
    <w:p w:rsidR="008B4FCE" w:rsidRPr="00C441A1" w:rsidRDefault="008B4FCE" w:rsidP="008B4FCE">
      <w:pPr>
        <w:spacing w:after="0" w:line="360" w:lineRule="auto"/>
        <w:rPr>
          <w:rFonts w:ascii="Arial" w:hAnsi="Arial" w:cs="Arial"/>
          <w:sz w:val="24"/>
          <w:szCs w:val="24"/>
        </w:rPr>
      </w:pPr>
      <w:r w:rsidRPr="00C441A1">
        <w:rPr>
          <w:rFonts w:ascii="Arial" w:hAnsi="Arial" w:cs="Arial"/>
          <w:sz w:val="24"/>
          <w:szCs w:val="24"/>
        </w:rPr>
        <w:t>En el siglo XXI diversas razones han llevado a que los científicos profundicen en el concepto de información, por cuanto, el propio incremento de la actividad científica, el rápido desarrollo de la tecnología y el largo período de paz han elevado el consumo de información.</w:t>
      </w:r>
    </w:p>
    <w:p w:rsidR="008B4FCE" w:rsidRPr="00C441A1" w:rsidRDefault="008B4FCE" w:rsidP="008B4FCE">
      <w:pPr>
        <w:pStyle w:val="NormalWeb"/>
        <w:spacing w:before="0" w:after="0" w:line="360" w:lineRule="auto"/>
        <w:jc w:val="both"/>
        <w:rPr>
          <w:rFonts w:ascii="Arial" w:hAnsi="Arial" w:cs="Arial"/>
        </w:rPr>
      </w:pPr>
      <w:r w:rsidRPr="00C441A1">
        <w:rPr>
          <w:rFonts w:ascii="Arial" w:hAnsi="Arial" w:cs="Arial"/>
        </w:rPr>
        <w:t xml:space="preserve">En el ámbito del desarrollo local es muy importante una información sobre la realidad del territorio. Esta constituye un recurso fundamental para la toma de decisiones de las personas que se encargan de ejecutar los programas o proyectos que tributan al desarrollo del municipio o una comunidad determinada, en los cuales la descripción de la realidad local es básica para el desarrollo económico y social de la propia comunidad. Dueñas </w:t>
      </w:r>
      <w:proofErr w:type="spellStart"/>
      <w:r w:rsidRPr="00C441A1">
        <w:rPr>
          <w:rFonts w:ascii="Arial" w:hAnsi="Arial" w:cs="Arial"/>
        </w:rPr>
        <w:t>Bravo</w:t>
      </w:r>
      <w:proofErr w:type="gramStart"/>
      <w:r w:rsidRPr="00C441A1">
        <w:rPr>
          <w:rFonts w:ascii="Arial" w:hAnsi="Arial" w:cs="Arial"/>
        </w:rPr>
        <w:t>,N</w:t>
      </w:r>
      <w:proofErr w:type="spellEnd"/>
      <w:proofErr w:type="gramEnd"/>
      <w:r w:rsidRPr="00C441A1">
        <w:rPr>
          <w:rFonts w:ascii="Arial" w:hAnsi="Arial" w:cs="Arial"/>
        </w:rPr>
        <w:t>(2012)</w:t>
      </w:r>
    </w:p>
    <w:p w:rsidR="008B4FCE" w:rsidRPr="00C441A1" w:rsidRDefault="008B4FCE" w:rsidP="008B4FCE">
      <w:pPr>
        <w:pStyle w:val="NormalWeb"/>
        <w:spacing w:before="0" w:after="0" w:line="360" w:lineRule="auto"/>
        <w:jc w:val="both"/>
        <w:rPr>
          <w:rFonts w:ascii="Arial" w:hAnsi="Arial" w:cs="Arial"/>
        </w:rPr>
      </w:pPr>
      <w:r w:rsidRPr="00C441A1">
        <w:rPr>
          <w:rFonts w:ascii="Arial" w:hAnsi="Arial" w:cs="Arial"/>
        </w:rPr>
        <w:t>En este contexto es muy importante contar con una información local sobre el municipio de Calixto García, ubicado en la provincia de Holguín, el que posee una economía</w:t>
      </w:r>
      <w:r>
        <w:rPr>
          <w:rFonts w:ascii="Arial" w:hAnsi="Arial" w:cs="Arial"/>
        </w:rPr>
        <w:t>, fundamentalmente agropecuaria</w:t>
      </w:r>
      <w:r w:rsidRPr="00C441A1">
        <w:rPr>
          <w:rFonts w:ascii="Arial" w:hAnsi="Arial" w:cs="Arial"/>
        </w:rPr>
        <w:t>.</w:t>
      </w:r>
    </w:p>
    <w:p w:rsidR="008B4FCE" w:rsidRPr="00C441A1" w:rsidRDefault="008B4FCE" w:rsidP="008B4FCE">
      <w:pPr>
        <w:pStyle w:val="NormalWeb"/>
        <w:spacing w:before="0" w:after="0" w:line="360" w:lineRule="auto"/>
        <w:jc w:val="both"/>
        <w:rPr>
          <w:rFonts w:ascii="Arial" w:hAnsi="Arial" w:cs="Arial"/>
        </w:rPr>
      </w:pPr>
      <w:r w:rsidRPr="00C441A1">
        <w:rPr>
          <w:rFonts w:ascii="Arial" w:hAnsi="Arial" w:cs="Arial"/>
        </w:rPr>
        <w:t>La carencia de servicios de información es desfavorable para la solución de problemas identificados en la CCS “Juan Manuel Romero” por cuanto es insuficiente el conocimiento que se posee sobre la búsqueda de información, sobre cómo organizarla, para qué utilizarla y sobre todo, en qué se convierte esta información cuando se relaciona con una actividad determinada. En este contexto la biblioteca es un eslabón fundamental para el cumplimiento de este propósito. Ella ejerce una gran influencia en la intención de acercar al ciudadano a la información que se genera en su entorno más inmediato. Esta es una institución destinada a la gestión de información en la obtención, procesamiento, acumulación, recuperación y entrega de documentos, y a la información contenida en ellos.</w:t>
      </w:r>
    </w:p>
    <w:p w:rsidR="008B4FCE" w:rsidRDefault="008B4FCE" w:rsidP="008B4FCE">
      <w:pPr>
        <w:pStyle w:val="NormalWeb"/>
        <w:spacing w:before="0" w:after="0" w:line="360" w:lineRule="auto"/>
        <w:jc w:val="both"/>
        <w:rPr>
          <w:rFonts w:ascii="Arial" w:hAnsi="Arial" w:cs="Arial"/>
        </w:rPr>
      </w:pPr>
      <w:r w:rsidRPr="00C441A1">
        <w:rPr>
          <w:rFonts w:ascii="Arial" w:hAnsi="Arial" w:cs="Arial"/>
        </w:rPr>
        <w:lastRenderedPageBreak/>
        <w:t>La labor</w:t>
      </w:r>
      <w:r>
        <w:rPr>
          <w:rFonts w:ascii="Arial" w:hAnsi="Arial" w:cs="Arial"/>
        </w:rPr>
        <w:t xml:space="preserve"> </w:t>
      </w:r>
      <w:r w:rsidRPr="00C441A1">
        <w:rPr>
          <w:rFonts w:ascii="Arial" w:hAnsi="Arial" w:cs="Arial"/>
        </w:rPr>
        <w:t>de la biblioteca se materializa en la existencia de un bibliotecario o profesional de la información. Los servicios de información, que presta la biblioteca del municipio no siempre dan respuesta a las necesidades de información más cotidianas de la comunidad, que faciliten el desarrollo personal y social en la realización de actividades diarias de forma que contribuya a favorecer el desarrollo social</w:t>
      </w:r>
      <w:r>
        <w:rPr>
          <w:rFonts w:ascii="Arial" w:hAnsi="Arial" w:cs="Arial"/>
        </w:rPr>
        <w:t xml:space="preserve"> y </w:t>
      </w:r>
      <w:r w:rsidRPr="00C441A1">
        <w:rPr>
          <w:rFonts w:ascii="Arial" w:hAnsi="Arial" w:cs="Arial"/>
        </w:rPr>
        <w:t>económico de la propia comunidad</w:t>
      </w:r>
      <w:r>
        <w:rPr>
          <w:rFonts w:ascii="Arial" w:hAnsi="Arial" w:cs="Arial"/>
        </w:rPr>
        <w:t>.</w:t>
      </w:r>
    </w:p>
    <w:p w:rsidR="008B4FCE" w:rsidRPr="00C441A1" w:rsidRDefault="008B4FCE" w:rsidP="008B4FCE">
      <w:pPr>
        <w:pStyle w:val="NormalWeb"/>
        <w:spacing w:before="0" w:after="0" w:line="360" w:lineRule="auto"/>
        <w:jc w:val="both"/>
        <w:rPr>
          <w:rFonts w:ascii="Arial" w:hAnsi="Arial" w:cs="Arial"/>
        </w:rPr>
      </w:pPr>
      <w:r w:rsidRPr="00C441A1">
        <w:rPr>
          <w:rFonts w:ascii="Arial" w:hAnsi="Arial" w:cs="Arial"/>
        </w:rPr>
        <w:t xml:space="preserve">Lo antes expuesto implica la necesidad de utilizar los conocimientos y habilidades de los profesionales de información en función del desarrollo económico, cultural y social de la propia comunidad, lo que conlleva a dar solución a las necesidades de información que presentan las personas o actores sociales de esta comunidad.                                                                </w:t>
      </w:r>
    </w:p>
    <w:p w:rsidR="008B4FCE" w:rsidRPr="00C441A1" w:rsidRDefault="008B4FCE" w:rsidP="008B4FCE">
      <w:pPr>
        <w:pStyle w:val="NormalWeb"/>
        <w:spacing w:before="0" w:after="0" w:line="360" w:lineRule="auto"/>
        <w:jc w:val="both"/>
        <w:rPr>
          <w:rFonts w:ascii="Arial" w:hAnsi="Arial" w:cs="Arial"/>
        </w:rPr>
      </w:pPr>
      <w:r w:rsidRPr="00C441A1">
        <w:rPr>
          <w:rFonts w:ascii="Arial" w:hAnsi="Arial" w:cs="Arial"/>
        </w:rPr>
        <w:t xml:space="preserve">Es preocupación de la Bibliotecología y la Ciencias de la información la solución a los problemas informacionales, ellas se basan en la existencia de pasos que facilitan el uso y manejo de la información. Ambas ciencias son la base para la solución a la problemática social que se plantea en la investigación, la cual tiene como </w:t>
      </w:r>
      <w:r w:rsidRPr="00C441A1">
        <w:rPr>
          <w:rFonts w:ascii="Arial" w:hAnsi="Arial" w:cs="Arial"/>
          <w:i/>
        </w:rPr>
        <w:t>propósito a</w:t>
      </w:r>
      <w:r w:rsidRPr="00C441A1">
        <w:rPr>
          <w:rFonts w:ascii="Arial" w:hAnsi="Arial" w:cs="Arial"/>
        </w:rPr>
        <w:t>nalizar el enfoque social de la necesidad de un servicio de información en una Cooperativa de Crédito y Servicio que además de obtener una información de interés, permita ponerla en función del desarrollo económico, cultural y social de la comunidad.</w:t>
      </w:r>
    </w:p>
    <w:p w:rsidR="008B4FCE" w:rsidRPr="00C441A1" w:rsidRDefault="008B4FCE" w:rsidP="008B4FCE">
      <w:pPr>
        <w:pStyle w:val="NormalWeb"/>
        <w:spacing w:before="0" w:after="0" w:line="360" w:lineRule="auto"/>
        <w:jc w:val="both"/>
        <w:rPr>
          <w:rFonts w:ascii="Arial" w:hAnsi="Arial" w:cs="Arial"/>
        </w:rPr>
      </w:pPr>
      <w:r w:rsidRPr="00C441A1">
        <w:rPr>
          <w:rFonts w:ascii="Arial" w:hAnsi="Arial" w:cs="Arial"/>
        </w:rPr>
        <w:t>Los servicios de información de las universidades deben prestarse a las comunidades como parte de los vínculos universidad-sociedad. En tal sentido se aprovechan las organizaciones existentes. En el presente trabajo se tienen en cuenta las Cooperativas de Créditos y Servicios (CCS).</w:t>
      </w:r>
    </w:p>
    <w:p w:rsidR="008B4FCE" w:rsidRDefault="008B4FCE" w:rsidP="008B4FCE">
      <w:pPr>
        <w:pStyle w:val="Prrafodelista"/>
        <w:spacing w:after="0" w:line="360" w:lineRule="auto"/>
        <w:ind w:left="0"/>
        <w:rPr>
          <w:rFonts w:ascii="Arial" w:hAnsi="Arial" w:cs="Arial"/>
          <w:sz w:val="24"/>
          <w:szCs w:val="24"/>
        </w:rPr>
      </w:pPr>
      <w:r w:rsidRPr="00C441A1">
        <w:rPr>
          <w:rFonts w:ascii="Arial" w:hAnsi="Arial" w:cs="Arial"/>
          <w:sz w:val="24"/>
          <w:szCs w:val="24"/>
        </w:rPr>
        <w:t xml:space="preserve">El Desarrollo Local se define como el proceso de organización del futuro de un territorio, y resulta del esfuerzo de concertación y planificación emprendido por el conjunto de actores locales, con el fin de valorizar los recursos humanos y materiales de un territorio dado, mantener una negociación o diálogo con los centros económicos, sociales y políticos en donde se integran y las universidades tienen la responsabilidad de transferir conocimientos de manera que sean útiles para los agentes sociales, económicos, políticos y culturales. La Universidad de Holguín contribuye de manera decisiva en el proyecto “Fortalecimiento de las capacidades alimentarias en el municipio Calixto García,” donde participan estudiantes, profesores y profesionales de la información insertados dentro de una línea de investigación, con la creación de un servicio de información, que tribute al desarrollo local de la propia comunidad Irene,  donde la institución juegue un papel importante, es decir una </w:t>
      </w:r>
      <w:r w:rsidRPr="00C441A1">
        <w:rPr>
          <w:rFonts w:ascii="Arial" w:hAnsi="Arial" w:cs="Arial"/>
          <w:sz w:val="24"/>
          <w:szCs w:val="24"/>
        </w:rPr>
        <w:lastRenderedPageBreak/>
        <w:t xml:space="preserve">alianza entre la universidad y lo local con nuevos </w:t>
      </w:r>
      <w:r w:rsidRPr="00C441A1">
        <w:rPr>
          <w:rFonts w:ascii="Arial" w:hAnsi="Arial" w:cs="Arial"/>
          <w:b/>
          <w:sz w:val="24"/>
          <w:szCs w:val="24"/>
        </w:rPr>
        <w:t xml:space="preserve">enfoques </w:t>
      </w:r>
      <w:proofErr w:type="spellStart"/>
      <w:r w:rsidRPr="00C441A1">
        <w:rPr>
          <w:rFonts w:ascii="Arial" w:hAnsi="Arial" w:cs="Arial"/>
          <w:b/>
          <w:sz w:val="24"/>
          <w:szCs w:val="24"/>
        </w:rPr>
        <w:t>tra</w:t>
      </w:r>
      <w:r>
        <w:rPr>
          <w:rFonts w:ascii="Arial" w:hAnsi="Arial" w:cs="Arial"/>
          <w:b/>
          <w:sz w:val="24"/>
          <w:szCs w:val="24"/>
        </w:rPr>
        <w:t>n</w:t>
      </w:r>
      <w:r w:rsidRPr="00C441A1">
        <w:rPr>
          <w:rFonts w:ascii="Arial" w:hAnsi="Arial" w:cs="Arial"/>
          <w:b/>
          <w:sz w:val="24"/>
          <w:szCs w:val="24"/>
        </w:rPr>
        <w:t>sdiciplinarios</w:t>
      </w:r>
      <w:proofErr w:type="spellEnd"/>
      <w:r w:rsidRPr="00C441A1">
        <w:rPr>
          <w:rFonts w:ascii="Arial" w:hAnsi="Arial" w:cs="Arial"/>
          <w:sz w:val="24"/>
          <w:szCs w:val="24"/>
        </w:rPr>
        <w:t xml:space="preserve"> en el consejo popular de Buenaventura 1 de la comunidad Irene en la Cooperativa de Crédito y Servicio “Juan Manuel Romero”, mediante el diagnóstico realizado, con la utilización de  las técnicas de encuestas y entrevistas, se detectaron  los problemas fundamentales de los productores, insuficiente información relacionada con los suelos, alimentación para los diferentes tipos de ganado tanto vacuno, ovino, porcino y caprino y la utilización de técnicas agroecológicas., de ahí que  se determine como  </w:t>
      </w:r>
      <w:r w:rsidRPr="00C441A1">
        <w:rPr>
          <w:rFonts w:ascii="Arial" w:hAnsi="Arial" w:cs="Arial"/>
          <w:b/>
          <w:sz w:val="24"/>
          <w:szCs w:val="24"/>
        </w:rPr>
        <w:t xml:space="preserve"> problema </w:t>
      </w:r>
      <w:proofErr w:type="spellStart"/>
      <w:r w:rsidRPr="00C441A1">
        <w:rPr>
          <w:rFonts w:ascii="Arial" w:hAnsi="Arial" w:cs="Arial"/>
          <w:b/>
          <w:sz w:val="24"/>
          <w:szCs w:val="24"/>
        </w:rPr>
        <w:t>cien</w:t>
      </w:r>
      <w:r>
        <w:rPr>
          <w:rFonts w:ascii="Arial" w:hAnsi="Arial" w:cs="Arial"/>
          <w:b/>
          <w:sz w:val="24"/>
          <w:szCs w:val="24"/>
        </w:rPr>
        <w:t>tifico</w:t>
      </w:r>
      <w:proofErr w:type="spellEnd"/>
      <w:r>
        <w:rPr>
          <w:rFonts w:ascii="Arial" w:hAnsi="Arial" w:cs="Arial"/>
          <w:b/>
          <w:sz w:val="24"/>
          <w:szCs w:val="24"/>
        </w:rPr>
        <w:t>:</w:t>
      </w:r>
      <w:r w:rsidRPr="00C441A1">
        <w:rPr>
          <w:rFonts w:ascii="Arial" w:hAnsi="Arial" w:cs="Arial"/>
          <w:sz w:val="24"/>
          <w:szCs w:val="24"/>
        </w:rPr>
        <w:t xml:space="preserve"> </w:t>
      </w:r>
      <w:r>
        <w:rPr>
          <w:rFonts w:ascii="Arial" w:hAnsi="Arial" w:cs="Arial"/>
          <w:sz w:val="24"/>
          <w:szCs w:val="24"/>
        </w:rPr>
        <w:t xml:space="preserve"> Necesidad de crear un </w:t>
      </w:r>
      <w:r w:rsidRPr="00C441A1">
        <w:rPr>
          <w:rFonts w:ascii="Arial" w:hAnsi="Arial" w:cs="Arial"/>
          <w:sz w:val="24"/>
          <w:szCs w:val="24"/>
        </w:rPr>
        <w:t>servicio de información para</w:t>
      </w:r>
      <w:r>
        <w:rPr>
          <w:rFonts w:ascii="Arial" w:hAnsi="Arial" w:cs="Arial"/>
          <w:sz w:val="24"/>
          <w:szCs w:val="24"/>
        </w:rPr>
        <w:t xml:space="preserve"> la gestión de información en</w:t>
      </w:r>
      <w:r w:rsidRPr="00C441A1">
        <w:rPr>
          <w:rFonts w:ascii="Arial" w:hAnsi="Arial" w:cs="Arial"/>
          <w:sz w:val="24"/>
          <w:szCs w:val="24"/>
        </w:rPr>
        <w:t xml:space="preserve"> productores agrícolas</w:t>
      </w:r>
      <w:r>
        <w:rPr>
          <w:rFonts w:ascii="Arial" w:hAnsi="Arial" w:cs="Arial"/>
          <w:sz w:val="24"/>
          <w:szCs w:val="24"/>
        </w:rPr>
        <w:t>.</w:t>
      </w:r>
    </w:p>
    <w:p w:rsidR="008B4FCE" w:rsidRPr="005D281C" w:rsidRDefault="008B4FCE" w:rsidP="008B4FCE">
      <w:pPr>
        <w:spacing w:after="0" w:line="360" w:lineRule="auto"/>
        <w:rPr>
          <w:rFonts w:ascii="Arial" w:hAnsi="Arial" w:cs="Arial"/>
          <w:b/>
          <w:sz w:val="14"/>
          <w:szCs w:val="24"/>
        </w:rPr>
      </w:pPr>
    </w:p>
    <w:p w:rsidR="008B4FCE" w:rsidRPr="00C441A1" w:rsidRDefault="008B4FCE" w:rsidP="008B4FCE">
      <w:pPr>
        <w:spacing w:after="0" w:line="360" w:lineRule="auto"/>
        <w:rPr>
          <w:rFonts w:ascii="Arial" w:hAnsi="Arial" w:cs="Arial"/>
          <w:b/>
          <w:sz w:val="24"/>
          <w:szCs w:val="24"/>
        </w:rPr>
      </w:pPr>
      <w:r w:rsidRPr="00C441A1">
        <w:rPr>
          <w:rFonts w:ascii="Arial" w:hAnsi="Arial" w:cs="Arial"/>
          <w:b/>
          <w:sz w:val="24"/>
          <w:szCs w:val="24"/>
        </w:rPr>
        <w:t>DESARROLLO</w:t>
      </w:r>
    </w:p>
    <w:p w:rsidR="008B4FCE" w:rsidRPr="00C441A1" w:rsidRDefault="008B4FCE" w:rsidP="008B4FCE">
      <w:pPr>
        <w:spacing w:after="0" w:line="360" w:lineRule="auto"/>
        <w:rPr>
          <w:rFonts w:ascii="Arial" w:hAnsi="Arial" w:cs="Arial"/>
          <w:sz w:val="24"/>
          <w:szCs w:val="24"/>
        </w:rPr>
      </w:pPr>
      <w:r w:rsidRPr="00C441A1">
        <w:rPr>
          <w:rFonts w:ascii="Arial" w:hAnsi="Arial" w:cs="Arial"/>
          <w:sz w:val="24"/>
          <w:szCs w:val="24"/>
        </w:rPr>
        <w:t xml:space="preserve">Los estudios relacionados con los usuarios y sus necesidades han transitado por diferentes enfoques conceptuales en correspondencia con las diversas etapas por la que ha cursado en su desarrollo la ciencia de la información. Según (Linares, 2005) en su libro </w:t>
      </w:r>
      <w:r w:rsidRPr="00C441A1">
        <w:rPr>
          <w:rFonts w:ascii="Arial" w:hAnsi="Arial" w:cs="Arial"/>
          <w:iCs/>
          <w:sz w:val="24"/>
          <w:szCs w:val="24"/>
        </w:rPr>
        <w:t>Ciencia de la información: su historia y epistemología,</w:t>
      </w:r>
      <w:r w:rsidRPr="00C441A1">
        <w:rPr>
          <w:rFonts w:ascii="Arial" w:hAnsi="Arial" w:cs="Arial"/>
          <w:sz w:val="24"/>
          <w:szCs w:val="24"/>
        </w:rPr>
        <w:t xml:space="preserve"> en esta ciencia existe una red conceptual que tiene tres entidades fundamentales: información, usuarios y recuperación de la información.</w:t>
      </w:r>
    </w:p>
    <w:p w:rsidR="008B4FCE" w:rsidRPr="00C441A1" w:rsidRDefault="008B4FCE" w:rsidP="008B4FCE">
      <w:pPr>
        <w:spacing w:after="0" w:line="360" w:lineRule="auto"/>
        <w:rPr>
          <w:rFonts w:ascii="Arial" w:hAnsi="Arial" w:cs="Arial"/>
          <w:sz w:val="24"/>
          <w:szCs w:val="24"/>
        </w:rPr>
      </w:pPr>
      <w:r w:rsidRPr="00C441A1">
        <w:rPr>
          <w:rFonts w:ascii="Arial" w:hAnsi="Arial" w:cs="Arial"/>
          <w:sz w:val="24"/>
          <w:szCs w:val="24"/>
        </w:rPr>
        <w:t xml:space="preserve">En los años 70 se produce un rechazo a esas posiciones y surgen nuevas reflexiones sobre el usuario. Comienza el debate sobre las dimensiones más importantes relacionadas con este: sus necesidades informativas y la búsqueda y uso de la información. </w:t>
      </w:r>
    </w:p>
    <w:p w:rsidR="008B4FCE" w:rsidRPr="00C441A1" w:rsidRDefault="008B4FCE" w:rsidP="008B4FCE">
      <w:pPr>
        <w:pStyle w:val="CM63"/>
        <w:spacing w:line="360" w:lineRule="auto"/>
        <w:jc w:val="both"/>
        <w:rPr>
          <w:rFonts w:ascii="Arial" w:hAnsi="Arial" w:cs="Arial"/>
        </w:rPr>
      </w:pPr>
      <w:r w:rsidRPr="00C441A1">
        <w:rPr>
          <w:rFonts w:ascii="Arial" w:hAnsi="Arial" w:cs="Arial"/>
        </w:rPr>
        <w:t>Estos elementos entran dentro de las funciones de muchas instituciones que tienen como encargo brindar servicios a otras organizaciones o personas físicas. Dentro de esas organizaciones se encuentra la biblioteca universitaria que ha modificado en cada momento histórico la proyección de sus servicios.</w:t>
      </w:r>
    </w:p>
    <w:p w:rsidR="008B4FCE" w:rsidRPr="00C441A1" w:rsidRDefault="008B4FCE" w:rsidP="008B4FCE">
      <w:pPr>
        <w:pStyle w:val="CM63"/>
        <w:spacing w:line="360" w:lineRule="auto"/>
        <w:jc w:val="both"/>
        <w:rPr>
          <w:rFonts w:ascii="Arial" w:hAnsi="Arial" w:cs="Arial"/>
        </w:rPr>
      </w:pPr>
      <w:r w:rsidRPr="00C441A1">
        <w:rPr>
          <w:rFonts w:ascii="Arial" w:hAnsi="Arial" w:cs="Arial"/>
        </w:rPr>
        <w:t xml:space="preserve">Son múltiples las definiciones de servicio, entre ellas se puede mencionar la dada por </w:t>
      </w:r>
      <w:proofErr w:type="spellStart"/>
      <w:r w:rsidRPr="00C441A1">
        <w:rPr>
          <w:rFonts w:ascii="Arial" w:hAnsi="Arial" w:cs="Arial"/>
        </w:rPr>
        <w:t>Kotler</w:t>
      </w:r>
      <w:proofErr w:type="spellEnd"/>
      <w:r w:rsidRPr="00C441A1">
        <w:rPr>
          <w:rFonts w:ascii="Arial" w:hAnsi="Arial" w:cs="Arial"/>
        </w:rPr>
        <w:t>, Bloom y Hayes (2004) cuando expresan que "</w:t>
      </w:r>
      <w:r w:rsidRPr="00C441A1">
        <w:rPr>
          <w:rFonts w:ascii="Arial" w:hAnsi="Arial" w:cs="Arial"/>
          <w:i/>
          <w:iCs/>
        </w:rPr>
        <w:t>Un servicio es una obra, una realización o un acto que es esencialmente intangible y no resulta necesariamente en la propiedad de algo. Su creación puede o no estar relacionada con un producto físico</w:t>
      </w:r>
      <w:r w:rsidRPr="00C441A1">
        <w:rPr>
          <w:rFonts w:ascii="Arial" w:hAnsi="Arial" w:cs="Arial"/>
        </w:rPr>
        <w:t xml:space="preserve">”.  </w:t>
      </w:r>
    </w:p>
    <w:p w:rsidR="008B4FCE" w:rsidRPr="00C441A1" w:rsidRDefault="008B4FCE" w:rsidP="008B4FCE">
      <w:pPr>
        <w:pStyle w:val="CM63"/>
        <w:spacing w:line="360" w:lineRule="auto"/>
        <w:jc w:val="both"/>
        <w:rPr>
          <w:rFonts w:ascii="Arial" w:hAnsi="Arial" w:cs="Arial"/>
          <w:i/>
        </w:rPr>
      </w:pPr>
      <w:r w:rsidRPr="00C441A1">
        <w:rPr>
          <w:rFonts w:ascii="Arial" w:hAnsi="Arial" w:cs="Arial"/>
        </w:rPr>
        <w:t xml:space="preserve">Mientras Rojas (2003) considera que los servicios </w:t>
      </w:r>
      <w:r w:rsidRPr="00C441A1">
        <w:rPr>
          <w:rFonts w:ascii="Arial" w:hAnsi="Arial" w:cs="Arial"/>
          <w:i/>
        </w:rPr>
        <w:t xml:space="preserve">“son actividades, beneficios que una parte ofrece a otra. Su fin es satisfacer una necesidad. En esencia son intangibles pero su producción puede estar ligada a un bien o producto físico, el que a su vez puede generar un servicio”. </w:t>
      </w:r>
    </w:p>
    <w:p w:rsidR="008B4FCE" w:rsidRPr="00C441A1" w:rsidRDefault="008B4FCE" w:rsidP="008B4FCE">
      <w:pPr>
        <w:spacing w:line="360" w:lineRule="auto"/>
        <w:rPr>
          <w:rFonts w:ascii="Arial" w:hAnsi="Arial" w:cs="Arial"/>
          <w:sz w:val="24"/>
          <w:szCs w:val="24"/>
          <w:lang w:val="es-ES"/>
        </w:rPr>
      </w:pPr>
      <w:r w:rsidRPr="00C441A1">
        <w:rPr>
          <w:rFonts w:ascii="Arial" w:hAnsi="Arial" w:cs="Arial"/>
          <w:b/>
          <w:sz w:val="24"/>
          <w:szCs w:val="24"/>
          <w:lang w:val="es-ES"/>
        </w:rPr>
        <w:lastRenderedPageBreak/>
        <w:t xml:space="preserve"> </w:t>
      </w:r>
      <w:r w:rsidRPr="00C441A1">
        <w:rPr>
          <w:rFonts w:ascii="Arial" w:hAnsi="Arial" w:cs="Arial"/>
          <w:sz w:val="24"/>
          <w:szCs w:val="24"/>
          <w:lang w:val="es-ES"/>
        </w:rPr>
        <w:t xml:space="preserve">El profesor cubano Emilio </w:t>
      </w:r>
      <w:proofErr w:type="spellStart"/>
      <w:r w:rsidRPr="00C441A1">
        <w:rPr>
          <w:rFonts w:ascii="Arial" w:hAnsi="Arial" w:cs="Arial"/>
          <w:sz w:val="24"/>
          <w:szCs w:val="24"/>
          <w:lang w:val="es-ES"/>
        </w:rPr>
        <w:t>Setién</w:t>
      </w:r>
      <w:proofErr w:type="spellEnd"/>
      <w:r w:rsidRPr="00C441A1">
        <w:rPr>
          <w:rFonts w:ascii="Arial" w:hAnsi="Arial" w:cs="Arial"/>
          <w:sz w:val="24"/>
          <w:szCs w:val="24"/>
          <w:lang w:val="es-ES"/>
        </w:rPr>
        <w:t xml:space="preserve"> Quesada en 1985 plasmó un grupo de preguntas cuyas respuestas representan aspectos a tener en cuenta a la hora de enfrentar el diseño de un servicio. Así aparecen aspectos como: ¿Qué debe hacerse?, ¿Por qué debe hacerse?, ¿Cuándo debe hacerse? Sobre la base de las respuestas a estas preguntas se definen una serie de pasos para cumplimentar el diseño del servicio. </w:t>
      </w:r>
    </w:p>
    <w:p w:rsidR="008B4FCE" w:rsidRPr="00C441A1" w:rsidRDefault="008B4FCE" w:rsidP="008B4FCE">
      <w:pPr>
        <w:spacing w:line="360" w:lineRule="auto"/>
        <w:rPr>
          <w:rFonts w:ascii="Arial" w:hAnsi="Arial" w:cs="Arial"/>
          <w:sz w:val="24"/>
          <w:szCs w:val="24"/>
        </w:rPr>
      </w:pPr>
      <w:r w:rsidRPr="00C441A1">
        <w:rPr>
          <w:rFonts w:ascii="Arial" w:hAnsi="Arial" w:cs="Arial"/>
          <w:sz w:val="24"/>
          <w:szCs w:val="24"/>
          <w:lang w:val="es-ES"/>
        </w:rPr>
        <w:t>El autor detalla de forma minuciosa la actividad de diseño sobre la base de estas preguntas en el contexto de la Biblioteca Pública y además se pronuncia sobre componentes del sistema de procesos productor del mismo como el fondo, su composición y procesamiento, la recuperación y los lenguajes de búsqueda, así como procesos como el de retroalimentación y la promoción entre otros. Cumplimenta su propuesta con el establecimiento de un plan cronometrado a seguir para su puesta en explotación, antes de la cual se prevé la implantación del servicio con carácter de pilotaje, lo que constituye un medidor de la efectividad del diseño, y permite los pasos de ajustes y perfeccionamiento antes de su puesta en marcha definitiva. Como aspecto formal, es de destacar la sugerencia que hace del uso de diagramas para representar la organización, herramienta ésta que facilita la visualización de todo el proceso de diseño del servicio.</w:t>
      </w:r>
    </w:p>
    <w:p w:rsidR="008B4FCE" w:rsidRPr="00C441A1" w:rsidRDefault="008B4FCE" w:rsidP="008B4FCE">
      <w:pPr>
        <w:spacing w:line="360" w:lineRule="auto"/>
        <w:rPr>
          <w:rFonts w:ascii="Arial" w:hAnsi="Arial" w:cs="Arial"/>
          <w:sz w:val="24"/>
          <w:szCs w:val="24"/>
        </w:rPr>
      </w:pPr>
      <w:r w:rsidRPr="00C441A1">
        <w:rPr>
          <w:rFonts w:ascii="Arial" w:hAnsi="Arial" w:cs="Arial"/>
          <w:sz w:val="24"/>
          <w:szCs w:val="24"/>
        </w:rPr>
        <w:t>Las Tecnologías de la Información y la Comunicación permiten que los servicios de información sean más interactivos, o sea, que posibiliten una mayor intercomunicación con los usuarios, para así lograr mejores niveles de personalización, y por consiguiente, una mayor satisfacción de estos. A partir de estos niveles de personalización se puede derivar en servicios con alto valor agregado, para así convertirlo en un servicio eficaz y que el usuario logre un alto nivel de satisfacción.</w:t>
      </w:r>
    </w:p>
    <w:p w:rsidR="008B4FCE" w:rsidRPr="00C441A1" w:rsidRDefault="008B4FCE" w:rsidP="008B4FCE">
      <w:pPr>
        <w:spacing w:after="0" w:line="360" w:lineRule="auto"/>
        <w:rPr>
          <w:rFonts w:ascii="Arial" w:hAnsi="Arial" w:cs="Arial"/>
          <w:sz w:val="24"/>
          <w:szCs w:val="24"/>
        </w:rPr>
      </w:pPr>
      <w:r w:rsidRPr="00C441A1">
        <w:rPr>
          <w:rFonts w:ascii="Arial" w:hAnsi="Arial" w:cs="Arial"/>
          <w:sz w:val="24"/>
          <w:szCs w:val="24"/>
        </w:rPr>
        <w:t xml:space="preserve">Todo servicio de información que genere una institución de información debe tener implícito una correcta gestión de la información, que es según </w:t>
      </w:r>
      <w:proofErr w:type="spellStart"/>
      <w:r w:rsidRPr="00C441A1">
        <w:rPr>
          <w:rFonts w:ascii="Arial" w:hAnsi="Arial" w:cs="Arial"/>
          <w:sz w:val="24"/>
          <w:szCs w:val="24"/>
        </w:rPr>
        <w:t>Woodman</w:t>
      </w:r>
      <w:proofErr w:type="spellEnd"/>
      <w:r w:rsidRPr="00C441A1">
        <w:rPr>
          <w:rFonts w:ascii="Arial" w:hAnsi="Arial" w:cs="Arial"/>
          <w:sz w:val="24"/>
          <w:szCs w:val="24"/>
        </w:rPr>
        <w:t xml:space="preserve"> (1985) todo lo relacionado con la obtención de la información adecuada, en la forma correcta, para la persona indicada, al costo adecuado, en el tiempo oportuno, en el lugar apropiado, para tomar la acción correcta.</w:t>
      </w:r>
    </w:p>
    <w:p w:rsidR="008B4FCE" w:rsidRPr="00C441A1" w:rsidRDefault="008B4FCE" w:rsidP="008B4FCE">
      <w:pPr>
        <w:spacing w:after="0" w:line="360" w:lineRule="auto"/>
        <w:rPr>
          <w:rFonts w:ascii="Arial" w:hAnsi="Arial" w:cs="Arial"/>
          <w:sz w:val="24"/>
          <w:szCs w:val="24"/>
        </w:rPr>
      </w:pPr>
      <w:r w:rsidRPr="00C441A1">
        <w:rPr>
          <w:rFonts w:ascii="Arial" w:hAnsi="Arial" w:cs="Arial"/>
          <w:sz w:val="24"/>
          <w:szCs w:val="24"/>
        </w:rPr>
        <w:t xml:space="preserve">Los servicios de información en estos últimos tiempos son el fruto de las nuevas tecnologías y una clara tendencia a aumentar la velocidad con que se obtiene la información buscada y su transmisión final al usuario. Esto trae </w:t>
      </w:r>
      <w:r w:rsidRPr="00C441A1">
        <w:rPr>
          <w:rFonts w:ascii="Arial" w:hAnsi="Arial" w:cs="Arial"/>
          <w:sz w:val="24"/>
          <w:szCs w:val="24"/>
        </w:rPr>
        <w:lastRenderedPageBreak/>
        <w:t xml:space="preserve">consigo que el profesional de la información obtenga mayor grado de especialización, incorpore acciones de inteligencia competitiva y su trabajo se desarrolle en un perfil más amplio, al realizar la gestión de información con mayor eficiencia. En esta etapa se presenta una amplia gama de servicios como son: base de datos en línea, videotexto, teletexto y la gran telaraña mundial: la red de redes (Internet). Son un elemento de apoyo a los procesos claves de toda institución de información. Han tenido que ajustarse a las necesidades y a un ritmo acelerado, para complementar la calidad de las actividades que en ellos ocurren. Demandan una atención peculiar para que se desarrolle una adecuada </w:t>
      </w:r>
      <w:r w:rsidRPr="00C441A1">
        <w:rPr>
          <w:rFonts w:ascii="Arial" w:hAnsi="Arial" w:cs="Arial"/>
          <w:b/>
          <w:sz w:val="24"/>
          <w:szCs w:val="24"/>
        </w:rPr>
        <w:t>gestión del conocimiento</w:t>
      </w:r>
      <w:r w:rsidRPr="00C441A1">
        <w:rPr>
          <w:rFonts w:ascii="Arial" w:hAnsi="Arial" w:cs="Arial"/>
          <w:sz w:val="24"/>
          <w:szCs w:val="24"/>
        </w:rPr>
        <w:t xml:space="preserve">, según </w:t>
      </w:r>
      <w:r>
        <w:rPr>
          <w:rFonts w:ascii="Arial" w:hAnsi="Arial" w:cs="Arial"/>
          <w:sz w:val="24"/>
          <w:szCs w:val="24"/>
        </w:rPr>
        <w:t>(</w:t>
      </w:r>
      <w:r w:rsidRPr="00C441A1">
        <w:rPr>
          <w:rFonts w:ascii="Arial" w:hAnsi="Arial" w:cs="Arial"/>
          <w:sz w:val="24"/>
          <w:szCs w:val="24"/>
        </w:rPr>
        <w:t xml:space="preserve">2006 </w:t>
      </w:r>
      <w:proofErr w:type="spellStart"/>
      <w:r w:rsidRPr="00C441A1">
        <w:rPr>
          <w:rFonts w:ascii="Arial" w:hAnsi="Arial" w:cs="Arial"/>
          <w:sz w:val="24"/>
          <w:szCs w:val="24"/>
        </w:rPr>
        <w:t>Ponjuán</w:t>
      </w:r>
      <w:proofErr w:type="spellEnd"/>
      <w:r w:rsidRPr="00C441A1">
        <w:rPr>
          <w:rFonts w:ascii="Arial" w:hAnsi="Arial" w:cs="Arial"/>
          <w:sz w:val="24"/>
          <w:szCs w:val="24"/>
        </w:rPr>
        <w:t xml:space="preserve"> </w:t>
      </w:r>
      <w:proofErr w:type="spellStart"/>
      <w:r w:rsidRPr="00C441A1">
        <w:rPr>
          <w:rFonts w:ascii="Arial" w:hAnsi="Arial" w:cs="Arial"/>
          <w:sz w:val="24"/>
          <w:szCs w:val="24"/>
        </w:rPr>
        <w:t>Dante</w:t>
      </w:r>
      <w:proofErr w:type="gramStart"/>
      <w:r>
        <w:rPr>
          <w:rFonts w:ascii="Arial" w:hAnsi="Arial" w:cs="Arial"/>
          <w:sz w:val="24"/>
          <w:szCs w:val="24"/>
        </w:rPr>
        <w:t>,G</w:t>
      </w:r>
      <w:proofErr w:type="spellEnd"/>
      <w:proofErr w:type="gramEnd"/>
      <w:r>
        <w:rPr>
          <w:rFonts w:ascii="Arial" w:hAnsi="Arial" w:cs="Arial"/>
          <w:sz w:val="24"/>
          <w:szCs w:val="24"/>
        </w:rPr>
        <w:t>)</w:t>
      </w:r>
      <w:r w:rsidRPr="00C441A1">
        <w:rPr>
          <w:rFonts w:ascii="Arial" w:hAnsi="Arial" w:cs="Arial"/>
          <w:sz w:val="24"/>
          <w:szCs w:val="24"/>
        </w:rPr>
        <w:t xml:space="preserve"> </w:t>
      </w:r>
      <w:r>
        <w:rPr>
          <w:rFonts w:ascii="Arial" w:hAnsi="Arial" w:cs="Arial"/>
          <w:sz w:val="24"/>
          <w:szCs w:val="24"/>
        </w:rPr>
        <w:t xml:space="preserve">que se considera al </w:t>
      </w:r>
      <w:r w:rsidRPr="00C441A1">
        <w:rPr>
          <w:rFonts w:ascii="Arial" w:hAnsi="Arial" w:cs="Arial"/>
          <w:sz w:val="24"/>
          <w:szCs w:val="24"/>
        </w:rPr>
        <w:t xml:space="preserve">proceso sistemático e integrador de coordinación de las actividades de adquisición, creación, almacenaje y comunicación del </w:t>
      </w:r>
      <w:r w:rsidRPr="00C441A1">
        <w:rPr>
          <w:rFonts w:ascii="Arial" w:hAnsi="Arial" w:cs="Arial"/>
          <w:b/>
          <w:sz w:val="24"/>
          <w:szCs w:val="24"/>
        </w:rPr>
        <w:t xml:space="preserve">conocimiento </w:t>
      </w:r>
      <w:proofErr w:type="spellStart"/>
      <w:r w:rsidRPr="00C441A1">
        <w:rPr>
          <w:rFonts w:ascii="Arial" w:hAnsi="Arial" w:cs="Arial"/>
          <w:b/>
          <w:sz w:val="24"/>
          <w:szCs w:val="24"/>
        </w:rPr>
        <w:t>tácico</w:t>
      </w:r>
      <w:proofErr w:type="spellEnd"/>
      <w:r w:rsidRPr="00C441A1">
        <w:rPr>
          <w:rFonts w:ascii="Arial" w:hAnsi="Arial" w:cs="Arial"/>
          <w:b/>
          <w:sz w:val="24"/>
          <w:szCs w:val="24"/>
        </w:rPr>
        <w:t xml:space="preserve"> y explícito</w:t>
      </w:r>
      <w:r w:rsidRPr="00C441A1">
        <w:rPr>
          <w:rFonts w:ascii="Arial" w:hAnsi="Arial" w:cs="Arial"/>
          <w:sz w:val="24"/>
          <w:szCs w:val="24"/>
        </w:rPr>
        <w:t xml:space="preserve"> por individuos y grupos con el objeto de ser más efectivos</w:t>
      </w:r>
      <w:r>
        <w:rPr>
          <w:rFonts w:ascii="Arial" w:hAnsi="Arial" w:cs="Arial"/>
          <w:sz w:val="24"/>
          <w:szCs w:val="24"/>
        </w:rPr>
        <w:t>,</w:t>
      </w:r>
      <w:r w:rsidRPr="00C441A1">
        <w:rPr>
          <w:rFonts w:ascii="Arial" w:hAnsi="Arial" w:cs="Arial"/>
          <w:sz w:val="24"/>
          <w:szCs w:val="24"/>
        </w:rPr>
        <w:t xml:space="preserve"> organiza</w:t>
      </w:r>
      <w:r>
        <w:rPr>
          <w:rFonts w:ascii="Arial" w:hAnsi="Arial" w:cs="Arial"/>
          <w:sz w:val="24"/>
          <w:szCs w:val="24"/>
        </w:rPr>
        <w:t xml:space="preserve">tivos y </w:t>
      </w:r>
      <w:r w:rsidRPr="00C441A1">
        <w:rPr>
          <w:rFonts w:ascii="Arial" w:hAnsi="Arial" w:cs="Arial"/>
          <w:sz w:val="24"/>
          <w:szCs w:val="24"/>
        </w:rPr>
        <w:t xml:space="preserve">productivos en su trabajo y cumplir los objetivos y metas </w:t>
      </w:r>
      <w:r>
        <w:rPr>
          <w:rFonts w:ascii="Arial" w:hAnsi="Arial" w:cs="Arial"/>
          <w:sz w:val="24"/>
          <w:szCs w:val="24"/>
        </w:rPr>
        <w:t xml:space="preserve"> de la </w:t>
      </w:r>
      <w:r w:rsidRPr="00C441A1">
        <w:rPr>
          <w:rFonts w:ascii="Arial" w:hAnsi="Arial" w:cs="Arial"/>
          <w:sz w:val="24"/>
          <w:szCs w:val="24"/>
        </w:rPr>
        <w:t>organización</w:t>
      </w:r>
      <w:r>
        <w:rPr>
          <w:rFonts w:ascii="Arial" w:hAnsi="Arial" w:cs="Arial"/>
          <w:sz w:val="24"/>
          <w:szCs w:val="24"/>
        </w:rPr>
        <w:t>.</w:t>
      </w:r>
      <w:r w:rsidRPr="00C441A1">
        <w:rPr>
          <w:rFonts w:ascii="Arial" w:hAnsi="Arial" w:cs="Arial"/>
          <w:sz w:val="24"/>
          <w:szCs w:val="24"/>
        </w:rPr>
        <w:t xml:space="preserve"> </w:t>
      </w:r>
      <w:r>
        <w:rPr>
          <w:rFonts w:ascii="Arial" w:hAnsi="Arial" w:cs="Arial"/>
          <w:sz w:val="24"/>
          <w:szCs w:val="24"/>
        </w:rPr>
        <w:t xml:space="preserve">En </w:t>
      </w:r>
      <w:r w:rsidRPr="00C441A1">
        <w:rPr>
          <w:rFonts w:ascii="Arial" w:hAnsi="Arial" w:cs="Arial"/>
          <w:sz w:val="24"/>
          <w:szCs w:val="24"/>
        </w:rPr>
        <w:t>nuestra investigación se encuentra</w:t>
      </w:r>
      <w:r>
        <w:rPr>
          <w:rFonts w:ascii="Arial" w:hAnsi="Arial" w:cs="Arial"/>
          <w:sz w:val="24"/>
          <w:szCs w:val="24"/>
        </w:rPr>
        <w:t>n</w:t>
      </w:r>
      <w:r w:rsidRPr="00C441A1">
        <w:rPr>
          <w:rFonts w:ascii="Arial" w:hAnsi="Arial" w:cs="Arial"/>
          <w:sz w:val="24"/>
          <w:szCs w:val="24"/>
        </w:rPr>
        <w:t xml:space="preserve"> presente a través de encuestas</w:t>
      </w:r>
      <w:r>
        <w:rPr>
          <w:rFonts w:ascii="Arial" w:hAnsi="Arial" w:cs="Arial"/>
          <w:sz w:val="24"/>
          <w:szCs w:val="24"/>
        </w:rPr>
        <w:t xml:space="preserve"> y entrevistas</w:t>
      </w:r>
      <w:r w:rsidRPr="00C441A1">
        <w:rPr>
          <w:rFonts w:ascii="Arial" w:hAnsi="Arial" w:cs="Arial"/>
          <w:sz w:val="24"/>
          <w:szCs w:val="24"/>
        </w:rPr>
        <w:t xml:space="preserve"> realizadas a los actores sociales de la propia comunidad dígase productores.</w:t>
      </w:r>
    </w:p>
    <w:p w:rsidR="008B4FCE" w:rsidRPr="005D281C" w:rsidRDefault="008B4FCE" w:rsidP="008B4FCE">
      <w:pPr>
        <w:spacing w:after="0" w:line="360" w:lineRule="auto"/>
        <w:rPr>
          <w:rFonts w:ascii="Arial" w:hAnsi="Arial" w:cs="Arial"/>
          <w:sz w:val="14"/>
          <w:szCs w:val="24"/>
        </w:rPr>
      </w:pPr>
    </w:p>
    <w:p w:rsidR="008B4FCE" w:rsidRPr="00C441A1" w:rsidRDefault="008B4FCE" w:rsidP="008B4FCE">
      <w:pPr>
        <w:spacing w:after="0" w:line="360" w:lineRule="auto"/>
        <w:rPr>
          <w:rFonts w:ascii="Arial" w:hAnsi="Arial" w:cs="Arial"/>
          <w:b/>
          <w:sz w:val="24"/>
          <w:szCs w:val="24"/>
        </w:rPr>
      </w:pPr>
      <w:r w:rsidRPr="00C441A1">
        <w:rPr>
          <w:rFonts w:ascii="Arial" w:hAnsi="Arial" w:cs="Arial"/>
          <w:b/>
          <w:sz w:val="24"/>
          <w:szCs w:val="24"/>
        </w:rPr>
        <w:t>1.2 La Biblioteca Universitaria en función del desarrollo local.</w:t>
      </w:r>
    </w:p>
    <w:p w:rsidR="008B4FCE" w:rsidRPr="00C441A1" w:rsidRDefault="008B4FCE" w:rsidP="008B4FCE">
      <w:pPr>
        <w:spacing w:after="0" w:line="360" w:lineRule="auto"/>
        <w:rPr>
          <w:rFonts w:ascii="Arial" w:hAnsi="Arial" w:cs="Arial"/>
          <w:sz w:val="24"/>
          <w:szCs w:val="24"/>
        </w:rPr>
      </w:pPr>
      <w:r w:rsidRPr="00C441A1">
        <w:rPr>
          <w:rFonts w:ascii="Arial" w:hAnsi="Arial" w:cs="Arial"/>
          <w:sz w:val="24"/>
          <w:szCs w:val="24"/>
        </w:rPr>
        <w:t xml:space="preserve">El desarrollo centrado en el contexto local, contando con las potencialidades territoriales y su capital social e institucional no fue tomado en cuenta por los principales enfoques económicos hasta aproximadamente los años 70 del siglo pasado. Llorens, Alburquerque y del Castillo (2002) sitúan la génesis de las teorizaciones actuales sobre el desarrollo local en los aportes de </w:t>
      </w:r>
      <w:proofErr w:type="spellStart"/>
      <w:r w:rsidRPr="00C441A1">
        <w:rPr>
          <w:rFonts w:ascii="Arial" w:hAnsi="Arial" w:cs="Arial"/>
          <w:sz w:val="24"/>
          <w:szCs w:val="24"/>
        </w:rPr>
        <w:t>Becattini</w:t>
      </w:r>
      <w:proofErr w:type="spellEnd"/>
      <w:r w:rsidRPr="00C441A1">
        <w:rPr>
          <w:rFonts w:ascii="Arial" w:hAnsi="Arial" w:cs="Arial"/>
          <w:sz w:val="24"/>
          <w:szCs w:val="24"/>
        </w:rPr>
        <w:t xml:space="preserve"> (1979) y otros investigadores a partir de los distritos industriales italianos, y también estiman como una aportación teórica básica la de Alfred Marshall (1890) quien al tratar el problema de la concentración geográfica de la industria propuso como unidad de estudio del proceso de desarrollo una entidad de base territorial. Citan además varios trabajos que se publican a finales de los años 80 y en la década del 90, y significan un auge en el tratamiento del tema hasta concluir con las iniciativas de la Unión Europea relacionadas con el fomento de la pequeña y mediana empresa, el desarrollo rural, el desarrollo sostenible ambientalmente y la política de desarrollo regional y local como parte de la estrategia de cohesión social y territorial. </w:t>
      </w:r>
      <w:proofErr w:type="spellStart"/>
      <w:r w:rsidRPr="00C441A1">
        <w:rPr>
          <w:rFonts w:ascii="Arial" w:hAnsi="Arial" w:cs="Arial"/>
          <w:sz w:val="24"/>
          <w:szCs w:val="24"/>
        </w:rPr>
        <w:t>Garofolli</w:t>
      </w:r>
      <w:proofErr w:type="spellEnd"/>
      <w:r w:rsidRPr="00C441A1">
        <w:rPr>
          <w:rFonts w:ascii="Arial" w:hAnsi="Arial" w:cs="Arial"/>
          <w:sz w:val="24"/>
          <w:szCs w:val="24"/>
        </w:rPr>
        <w:t xml:space="preserve"> (1996); Alburquerque (2004); Arias Guevara, y Labrada Silva (2008) y </w:t>
      </w:r>
      <w:proofErr w:type="spellStart"/>
      <w:r w:rsidRPr="00C441A1">
        <w:rPr>
          <w:rFonts w:ascii="Arial" w:hAnsi="Arial" w:cs="Arial"/>
          <w:sz w:val="24"/>
          <w:szCs w:val="24"/>
        </w:rPr>
        <w:t>Limia</w:t>
      </w:r>
      <w:proofErr w:type="spellEnd"/>
      <w:r w:rsidRPr="00C441A1">
        <w:rPr>
          <w:rFonts w:ascii="Arial" w:hAnsi="Arial" w:cs="Arial"/>
          <w:sz w:val="24"/>
          <w:szCs w:val="24"/>
        </w:rPr>
        <w:t xml:space="preserve"> (2008) consideran que el </w:t>
      </w:r>
      <w:r w:rsidRPr="00C441A1">
        <w:rPr>
          <w:rFonts w:ascii="Arial" w:hAnsi="Arial" w:cs="Arial"/>
          <w:sz w:val="24"/>
          <w:szCs w:val="24"/>
        </w:rPr>
        <w:lastRenderedPageBreak/>
        <w:t xml:space="preserve">desarrollo local se asume como una estrategia consensuada entre actores locales. </w:t>
      </w:r>
    </w:p>
    <w:p w:rsidR="008B4FCE" w:rsidRPr="00C441A1" w:rsidRDefault="008B4FCE" w:rsidP="008B4FCE">
      <w:pPr>
        <w:spacing w:after="0" w:line="360" w:lineRule="auto"/>
        <w:rPr>
          <w:rFonts w:ascii="Arial" w:hAnsi="Arial" w:cs="Arial"/>
          <w:sz w:val="24"/>
          <w:szCs w:val="24"/>
        </w:rPr>
      </w:pPr>
      <w:r w:rsidRPr="00C441A1">
        <w:rPr>
          <w:rFonts w:ascii="Arial" w:hAnsi="Arial" w:cs="Arial"/>
          <w:sz w:val="24"/>
          <w:szCs w:val="24"/>
        </w:rPr>
        <w:t xml:space="preserve">Llorens et al. (2002) a partir de Enríquez (1997) consideran el desarrollo local como un complejo proceso de concertación entre los agentes, sectores y fuerzas que interactúan dentro de los límites de un territorio determinado con el propósito de impulsar un proyecto común que combine la generación de crecimiento económico, equidad, cambio social y cultural, sustentabilidad ecológica, enfoque de género, calidad y equilibrio espacial y territorial con el fin de elevar la calidad de vida y el bienestar de cada familia y ciudadano que viven en ese territorio o localidad. Sin embargo </w:t>
      </w:r>
      <w:proofErr w:type="spellStart"/>
      <w:r w:rsidRPr="00C441A1">
        <w:rPr>
          <w:rFonts w:ascii="Arial" w:hAnsi="Arial" w:cs="Arial"/>
          <w:sz w:val="24"/>
          <w:szCs w:val="24"/>
        </w:rPr>
        <w:t>Coraggio</w:t>
      </w:r>
      <w:proofErr w:type="spellEnd"/>
      <w:r w:rsidRPr="00C441A1">
        <w:rPr>
          <w:rFonts w:ascii="Arial" w:hAnsi="Arial" w:cs="Arial"/>
          <w:sz w:val="24"/>
          <w:szCs w:val="24"/>
        </w:rPr>
        <w:t xml:space="preserve"> (1998) considera que  además de esa movilización popular debe existir el apoyo del ”Estado local” y un proyecto político, un proyecto nacional con algunas alternativas referidas a cambiar cualitativamente la vida mediante reformas a la educación, una socialización distinta de la práctica médica, la aplicación del trabajo comunitario a la resolución de necesidades colectivas en terrenos como el medio ambiente, la salud, la seguridad, la cultura o mediante la transferencia de recursos públicos ociosos como la tierra para programas populares.</w:t>
      </w:r>
    </w:p>
    <w:p w:rsidR="008B4FCE" w:rsidRPr="00C441A1" w:rsidRDefault="008B4FCE" w:rsidP="008B4FCE">
      <w:pPr>
        <w:spacing w:after="0" w:line="360" w:lineRule="auto"/>
        <w:rPr>
          <w:rFonts w:ascii="Arial" w:hAnsi="Arial" w:cs="Arial"/>
          <w:sz w:val="24"/>
          <w:szCs w:val="24"/>
        </w:rPr>
      </w:pPr>
      <w:r w:rsidRPr="00C441A1">
        <w:rPr>
          <w:rFonts w:ascii="Arial" w:hAnsi="Arial" w:cs="Arial"/>
          <w:sz w:val="24"/>
          <w:szCs w:val="24"/>
        </w:rPr>
        <w:t xml:space="preserve"> Cabrera (2014) El desarrollo desde lo local es un proceso endógeno. Esta nueva forma de entenderlo, complementaria a las políticas tradicionales, se basa fundamentalmente en el aprovechamiento de las potencialidades y recursos propios con que cuenta una localidad. Surge a raíz de la crisis económica que presentan las economías en la década de los setenta, la cual demostró que el modelo de desarrollo basado en un crecimiento económico cuantitativo no tomaba en consideración aspectos sociales, políticos, culturales, ecológicos y demás esferas, pues creaba costos que se traducían en desigualdades en las oportunidades.</w:t>
      </w:r>
    </w:p>
    <w:p w:rsidR="008B4FCE" w:rsidRPr="00C441A1" w:rsidRDefault="008B4FCE" w:rsidP="008B4FCE">
      <w:pPr>
        <w:spacing w:after="0" w:line="360" w:lineRule="auto"/>
        <w:rPr>
          <w:rFonts w:ascii="Arial" w:hAnsi="Arial" w:cs="Arial"/>
          <w:sz w:val="24"/>
          <w:szCs w:val="24"/>
        </w:rPr>
      </w:pPr>
      <w:r w:rsidRPr="00C441A1">
        <w:rPr>
          <w:rFonts w:ascii="Arial" w:hAnsi="Arial" w:cs="Arial"/>
          <w:sz w:val="24"/>
          <w:szCs w:val="24"/>
        </w:rPr>
        <w:t>En el logro de este propósito desempeñan un papel destacado las instituciones que desarrollan interfaces entre el conocimiento científico y tecnológico, y los procesos de desarrollo económico y social. En este sentido tanto las municipalidades como las universidades pueden aprovechar las posibilidades de interacción que ofrece el modelo que se propone para promover el cambio.</w:t>
      </w:r>
    </w:p>
    <w:p w:rsidR="008B4FCE" w:rsidRPr="00C441A1" w:rsidRDefault="008B4FCE" w:rsidP="008B4FCE">
      <w:pPr>
        <w:spacing w:after="0" w:line="360" w:lineRule="auto"/>
        <w:rPr>
          <w:rFonts w:ascii="Arial" w:hAnsi="Arial" w:cs="Arial"/>
          <w:sz w:val="24"/>
          <w:szCs w:val="24"/>
        </w:rPr>
      </w:pPr>
      <w:r w:rsidRPr="00C441A1">
        <w:rPr>
          <w:rFonts w:ascii="Arial" w:hAnsi="Arial" w:cs="Arial"/>
          <w:sz w:val="24"/>
          <w:szCs w:val="24"/>
        </w:rPr>
        <w:t xml:space="preserve">En un contexto de significativos cambios en la búsqueda de alternativas económicas, sociales y culturales que permiten recuperar los niveles de desarrollo y garantizar la sustentabilidad se convirtió desde inicios de los noventa en actividad principal de los actores sociales en Cuba, la reforma de 1992 establece que el municipio es la sociedad civil con personalidad jurídica a </w:t>
      </w:r>
      <w:r w:rsidRPr="00C441A1">
        <w:rPr>
          <w:rFonts w:ascii="Arial" w:hAnsi="Arial" w:cs="Arial"/>
          <w:sz w:val="24"/>
          <w:szCs w:val="24"/>
        </w:rPr>
        <w:lastRenderedPageBreak/>
        <w:t>todos los efectos legales organizada políticamente por la ley en una extensión territorial determinada por necesarias relaciones económicas y sociales de su población ¨( Constitución de la República, 1992 ) lo que viene a reafirmarse en el proceso de implementación de los Lineamientos de la Política Económica y Social del Partido y  la Revolución  donde está inmersa la sociedad cubana.</w:t>
      </w:r>
    </w:p>
    <w:p w:rsidR="008B4FCE" w:rsidRPr="00C441A1" w:rsidRDefault="008B4FCE" w:rsidP="008B4FCE">
      <w:pPr>
        <w:spacing w:after="0" w:line="360" w:lineRule="auto"/>
        <w:rPr>
          <w:rFonts w:ascii="Arial" w:hAnsi="Arial" w:cs="Arial"/>
          <w:sz w:val="24"/>
          <w:szCs w:val="24"/>
        </w:rPr>
      </w:pPr>
      <w:r w:rsidRPr="00C441A1">
        <w:rPr>
          <w:rFonts w:ascii="Arial" w:hAnsi="Arial" w:cs="Arial"/>
          <w:sz w:val="24"/>
          <w:szCs w:val="24"/>
        </w:rPr>
        <w:t>Aun cuando la voluntad política ofrece prerrogativas a los municipios y sus estructuras de gobierno, estos no cuentan con la visión, preparación e integralidad suficientes como gestores del desarrollo local, para controlar y articular sus propios recursos, con la preparación e implementación de planes o estrategias que, sin lugar a dudas, es uno de los ejes centrales de cualquier política de desarrollo local coherente, participativa y sostenible.</w:t>
      </w:r>
    </w:p>
    <w:p w:rsidR="008B4FCE" w:rsidRPr="00C441A1" w:rsidRDefault="008B4FCE" w:rsidP="008B4FCE">
      <w:pPr>
        <w:spacing w:after="0" w:line="360" w:lineRule="auto"/>
        <w:rPr>
          <w:rFonts w:ascii="Arial" w:hAnsi="Arial" w:cs="Arial"/>
          <w:sz w:val="24"/>
          <w:szCs w:val="24"/>
        </w:rPr>
      </w:pPr>
      <w:r w:rsidRPr="00C441A1">
        <w:rPr>
          <w:rFonts w:ascii="Arial" w:hAnsi="Arial" w:cs="Arial"/>
          <w:sz w:val="24"/>
          <w:szCs w:val="24"/>
        </w:rPr>
        <w:t>En este sentido la gestión del desarrollo local en Cuba se orienta a promover la iniciativa creadora de las comunidades hacia la producción, como eje principal para la solución del desarrollo del territorio, y hace énfasis en las transformaciones que provocan, los actores que la promueven, y la participación que generan.</w:t>
      </w:r>
    </w:p>
    <w:p w:rsidR="008B4FCE" w:rsidRPr="00C441A1" w:rsidRDefault="008B4FCE" w:rsidP="008B4FCE">
      <w:pPr>
        <w:spacing w:after="0" w:line="360" w:lineRule="auto"/>
        <w:rPr>
          <w:rFonts w:ascii="Arial" w:hAnsi="Arial" w:cs="Arial"/>
          <w:sz w:val="24"/>
          <w:szCs w:val="24"/>
        </w:rPr>
      </w:pPr>
      <w:r w:rsidRPr="00C441A1">
        <w:rPr>
          <w:rFonts w:ascii="Arial" w:hAnsi="Arial" w:cs="Arial"/>
          <w:sz w:val="24"/>
          <w:szCs w:val="24"/>
        </w:rPr>
        <w:t xml:space="preserve">En este sentido el Estado Cubano sustentado en los Lineamientos de la Política Económica y Social del Partido y la Revolución recoge de forma integral cómo se enfoca el desarrollo del país. </w:t>
      </w:r>
      <w:r w:rsidRPr="00C441A1">
        <w:rPr>
          <w:rFonts w:ascii="Arial" w:hAnsi="Arial" w:cs="Arial"/>
          <w:b/>
          <w:sz w:val="24"/>
          <w:szCs w:val="24"/>
        </w:rPr>
        <w:t>En el lineamiento 133,</w:t>
      </w:r>
      <w:r w:rsidRPr="00C441A1">
        <w:rPr>
          <w:rFonts w:ascii="Arial" w:hAnsi="Arial" w:cs="Arial"/>
          <w:sz w:val="24"/>
          <w:szCs w:val="24"/>
        </w:rPr>
        <w:t xml:space="preserve"> dentro de Política de Ciencia, Tecnología, Innovación y Medio Ambiente, se plantea sostener y desarrollar investigaciones integrales para proteger, conservar y rehabilitar el medio ambiente y adecuar la política ambiental a las nuevas proyecciones del entorno económico y social. Priorizar estudios encaminados al enfrentamiento al cambio climático y, en general, a la sostenibilidad del desarrollo del país. Enfatizar la conservación y uso racional de recursos naturales como los suelos, el agua, las playas, la atmósfera, los bosques y la biodiversidad, así como el fomento de la educación ambiental. Mientras el 136 recoge que, en la actividad agroindustrial, se impulsará en toda la cadena productiva la aplicación de una gestión integrada de ciencia, tecnología, innovación y medio ambiente, orientada al incremento de la producción de alimentos y la salud animal  </w:t>
      </w:r>
    </w:p>
    <w:p w:rsidR="008B4FCE" w:rsidRPr="00C441A1" w:rsidRDefault="008B4FCE" w:rsidP="008B4FCE">
      <w:pPr>
        <w:spacing w:after="0" w:line="360" w:lineRule="auto"/>
        <w:rPr>
          <w:rFonts w:ascii="Arial" w:hAnsi="Arial" w:cs="Arial"/>
          <w:sz w:val="24"/>
          <w:szCs w:val="24"/>
        </w:rPr>
      </w:pPr>
      <w:r w:rsidRPr="00C441A1">
        <w:rPr>
          <w:rFonts w:ascii="Arial" w:hAnsi="Arial" w:cs="Arial"/>
          <w:sz w:val="24"/>
          <w:szCs w:val="24"/>
        </w:rPr>
        <w:t xml:space="preserve">Por su parte dentro de la Política agroindustrial, </w:t>
      </w:r>
      <w:r w:rsidRPr="00C441A1">
        <w:rPr>
          <w:rFonts w:ascii="Arial" w:hAnsi="Arial" w:cs="Arial"/>
          <w:b/>
          <w:sz w:val="24"/>
          <w:szCs w:val="24"/>
        </w:rPr>
        <w:t>186 el lineamiento</w:t>
      </w:r>
      <w:r w:rsidRPr="00C441A1">
        <w:rPr>
          <w:rFonts w:ascii="Arial" w:hAnsi="Arial" w:cs="Arial"/>
          <w:sz w:val="24"/>
          <w:szCs w:val="24"/>
        </w:rPr>
        <w:t xml:space="preserve"> plantea desarrollar una agricultura sostenible en armonía con el medio ambiente, que propicie el uso eficiente de los recursos Fito y </w:t>
      </w:r>
      <w:proofErr w:type="spellStart"/>
      <w:r w:rsidRPr="00C441A1">
        <w:rPr>
          <w:rFonts w:ascii="Arial" w:hAnsi="Arial" w:cs="Arial"/>
          <w:sz w:val="24"/>
          <w:szCs w:val="24"/>
        </w:rPr>
        <w:t>zoogenéticos</w:t>
      </w:r>
      <w:proofErr w:type="spellEnd"/>
      <w:r w:rsidRPr="00C441A1">
        <w:rPr>
          <w:rFonts w:ascii="Arial" w:hAnsi="Arial" w:cs="Arial"/>
          <w:sz w:val="24"/>
          <w:szCs w:val="24"/>
        </w:rPr>
        <w:t xml:space="preserve">, incluyendo las semillas, las variedades, la disciplina tecnológica, la protección fitosanitaria, y </w:t>
      </w:r>
      <w:r w:rsidRPr="00C441A1">
        <w:rPr>
          <w:rFonts w:ascii="Arial" w:hAnsi="Arial" w:cs="Arial"/>
          <w:sz w:val="24"/>
          <w:szCs w:val="24"/>
        </w:rPr>
        <w:lastRenderedPageBreak/>
        <w:t xml:space="preserve">potenciando la producción y el uso de los abonos orgánicos, </w:t>
      </w:r>
      <w:proofErr w:type="spellStart"/>
      <w:r w:rsidRPr="00C441A1">
        <w:rPr>
          <w:rFonts w:ascii="Arial" w:hAnsi="Arial" w:cs="Arial"/>
          <w:sz w:val="24"/>
          <w:szCs w:val="24"/>
        </w:rPr>
        <w:t>biofertilizantes</w:t>
      </w:r>
      <w:proofErr w:type="spellEnd"/>
      <w:r w:rsidRPr="00C441A1">
        <w:rPr>
          <w:rFonts w:ascii="Arial" w:hAnsi="Arial" w:cs="Arial"/>
          <w:sz w:val="24"/>
          <w:szCs w:val="24"/>
        </w:rPr>
        <w:t xml:space="preserve"> y </w:t>
      </w:r>
      <w:proofErr w:type="spellStart"/>
      <w:r w:rsidRPr="00C441A1">
        <w:rPr>
          <w:rFonts w:ascii="Arial" w:hAnsi="Arial" w:cs="Arial"/>
          <w:sz w:val="24"/>
          <w:szCs w:val="24"/>
        </w:rPr>
        <w:t>biopesticidas</w:t>
      </w:r>
      <w:proofErr w:type="spellEnd"/>
      <w:r w:rsidRPr="00C441A1">
        <w:rPr>
          <w:rFonts w:ascii="Arial" w:hAnsi="Arial" w:cs="Arial"/>
          <w:sz w:val="24"/>
          <w:szCs w:val="24"/>
        </w:rPr>
        <w:t>.</w:t>
      </w:r>
    </w:p>
    <w:p w:rsidR="008B4FCE" w:rsidRPr="00C441A1" w:rsidRDefault="008B4FCE" w:rsidP="008B4FCE">
      <w:pPr>
        <w:spacing w:after="0" w:line="360" w:lineRule="auto"/>
        <w:rPr>
          <w:rFonts w:ascii="Arial" w:hAnsi="Arial" w:cs="Arial"/>
          <w:sz w:val="24"/>
          <w:szCs w:val="24"/>
        </w:rPr>
      </w:pPr>
      <w:r w:rsidRPr="00C441A1">
        <w:rPr>
          <w:rFonts w:ascii="Arial" w:hAnsi="Arial" w:cs="Arial"/>
          <w:sz w:val="24"/>
          <w:szCs w:val="24"/>
        </w:rPr>
        <w:t>El servicio de información que se propone generar desde la biblioteca universitaria hacia los productores locales con contenidos que traten aspectos de la producción agropecuaria y la protección del medio ambiente, validados científicamente,  contribuye sin dudas a elevar el conocimiento de los actores sociales que intervienen en estos procesos, los prepara para actuar de manera consciente y adecuada en aras de lograr una agricultura  sostenible en el contexto local, cuestiones que tributan al cumplimiento de los lineamientos anteriormente citados.</w:t>
      </w:r>
    </w:p>
    <w:p w:rsidR="008B4FCE" w:rsidRPr="00C441A1" w:rsidRDefault="008B4FCE" w:rsidP="008B4FCE">
      <w:pPr>
        <w:spacing w:after="0" w:line="360" w:lineRule="auto"/>
        <w:rPr>
          <w:rFonts w:ascii="Arial" w:hAnsi="Arial" w:cs="Arial"/>
          <w:sz w:val="24"/>
          <w:szCs w:val="24"/>
        </w:rPr>
      </w:pPr>
      <w:r w:rsidRPr="00C441A1">
        <w:rPr>
          <w:rFonts w:ascii="Arial" w:hAnsi="Arial" w:cs="Arial"/>
          <w:sz w:val="24"/>
          <w:szCs w:val="24"/>
        </w:rPr>
        <w:t>Estas son áreas no tradicionales para los servicios de la biblioteca universitaria, sin embargo, la actual configuración de una universidad que busca ser cada vez más pertinente para la sociedad, que desarrolla investigaciones proyectadas a sectores claves del desarrollo socioeconómico del país demanda de una biblioteca con modos de actuación adaptados a esos diversos contextos que le permitan insertarse y extenderse a las comunidades.</w:t>
      </w:r>
    </w:p>
    <w:p w:rsidR="008B4FCE" w:rsidRPr="00C441A1" w:rsidRDefault="008B4FCE" w:rsidP="008B4FCE">
      <w:pPr>
        <w:spacing w:after="0" w:line="360" w:lineRule="auto"/>
        <w:rPr>
          <w:rFonts w:ascii="Arial" w:hAnsi="Arial" w:cs="Arial"/>
          <w:sz w:val="24"/>
          <w:szCs w:val="24"/>
        </w:rPr>
      </w:pPr>
      <w:r w:rsidRPr="00C441A1">
        <w:rPr>
          <w:rFonts w:ascii="Arial" w:hAnsi="Arial" w:cs="Arial"/>
          <w:sz w:val="24"/>
          <w:szCs w:val="24"/>
        </w:rPr>
        <w:t xml:space="preserve">Un trabajo similar al que se expone fue desarrollado por </w:t>
      </w:r>
      <w:proofErr w:type="spellStart"/>
      <w:r w:rsidRPr="00C441A1">
        <w:rPr>
          <w:rFonts w:ascii="Arial" w:hAnsi="Arial" w:cs="Arial"/>
          <w:sz w:val="24"/>
          <w:szCs w:val="24"/>
        </w:rPr>
        <w:t>Arano</w:t>
      </w:r>
      <w:proofErr w:type="spellEnd"/>
      <w:r w:rsidRPr="00C441A1">
        <w:rPr>
          <w:rFonts w:ascii="Arial" w:hAnsi="Arial" w:cs="Arial"/>
          <w:sz w:val="24"/>
          <w:szCs w:val="24"/>
        </w:rPr>
        <w:t xml:space="preserve">, Díaz y </w:t>
      </w:r>
      <w:proofErr w:type="spellStart"/>
      <w:r w:rsidRPr="00C441A1">
        <w:rPr>
          <w:rFonts w:ascii="Arial" w:hAnsi="Arial" w:cs="Arial"/>
          <w:sz w:val="24"/>
          <w:szCs w:val="24"/>
        </w:rPr>
        <w:t>Szafran</w:t>
      </w:r>
      <w:proofErr w:type="spellEnd"/>
      <w:r w:rsidRPr="00C441A1">
        <w:rPr>
          <w:rFonts w:ascii="Arial" w:hAnsi="Arial" w:cs="Arial"/>
          <w:sz w:val="24"/>
          <w:szCs w:val="24"/>
        </w:rPr>
        <w:t xml:space="preserve"> en 1994 desde la Universidad de la República en Uruguay. En este caso las autoras caracterizaron a los productores de leche ovina y/o caprina como usuarios potenciales de información y detectaron necesidades de servicios y productos informacionales requeridos para el desarrollo de la actividad productiva lechera ovina y/o caprina. A partir de dicho estudio diseñaron un servicio de asesoramiento informativo para los productores.</w:t>
      </w:r>
    </w:p>
    <w:p w:rsidR="008B4FCE" w:rsidRPr="00C441A1" w:rsidRDefault="008B4FCE" w:rsidP="008B4FCE">
      <w:pPr>
        <w:spacing w:after="0" w:line="360" w:lineRule="auto"/>
        <w:rPr>
          <w:rFonts w:ascii="Arial" w:hAnsi="Arial" w:cs="Arial"/>
          <w:sz w:val="24"/>
          <w:szCs w:val="24"/>
        </w:rPr>
      </w:pPr>
      <w:r w:rsidRPr="00C441A1">
        <w:rPr>
          <w:rFonts w:ascii="Arial" w:hAnsi="Arial" w:cs="Arial"/>
          <w:sz w:val="24"/>
          <w:szCs w:val="24"/>
        </w:rPr>
        <w:t>En los albores del siglo XXI, la creciente contribución universitaria a la generación de saberes, así como los impactos de estos, sus riesgos y ritmos, exigieron de la universidad una atención fundamental al tipo de investigaciones a realizar, a su uso social y a la interacción a largo plazo entre conocimiento y sociedad (</w:t>
      </w:r>
      <w:proofErr w:type="spellStart"/>
      <w:r w:rsidRPr="00C441A1">
        <w:rPr>
          <w:rFonts w:ascii="Arial" w:hAnsi="Arial" w:cs="Arial"/>
          <w:sz w:val="24"/>
          <w:szCs w:val="24"/>
        </w:rPr>
        <w:t>Arocena</w:t>
      </w:r>
      <w:proofErr w:type="spellEnd"/>
      <w:r w:rsidRPr="00C441A1">
        <w:rPr>
          <w:rFonts w:ascii="Arial" w:hAnsi="Arial" w:cs="Arial"/>
          <w:sz w:val="24"/>
          <w:szCs w:val="24"/>
        </w:rPr>
        <w:t xml:space="preserve"> y </w:t>
      </w:r>
      <w:proofErr w:type="spellStart"/>
      <w:r w:rsidRPr="00C441A1">
        <w:rPr>
          <w:rFonts w:ascii="Arial" w:hAnsi="Arial" w:cs="Arial"/>
          <w:sz w:val="24"/>
          <w:szCs w:val="24"/>
        </w:rPr>
        <w:t>Sutz</w:t>
      </w:r>
      <w:proofErr w:type="spellEnd"/>
      <w:r w:rsidRPr="00C441A1">
        <w:rPr>
          <w:rFonts w:ascii="Arial" w:hAnsi="Arial" w:cs="Arial"/>
          <w:sz w:val="24"/>
          <w:szCs w:val="24"/>
        </w:rPr>
        <w:t>, 2001).</w:t>
      </w:r>
    </w:p>
    <w:p w:rsidR="008B4FCE" w:rsidRPr="00C441A1" w:rsidRDefault="008B4FCE" w:rsidP="008B4FCE">
      <w:pPr>
        <w:spacing w:after="0" w:line="360" w:lineRule="auto"/>
        <w:rPr>
          <w:rFonts w:ascii="Arial" w:hAnsi="Arial" w:cs="Arial"/>
          <w:sz w:val="24"/>
          <w:szCs w:val="24"/>
        </w:rPr>
      </w:pPr>
      <w:r w:rsidRPr="00C441A1">
        <w:rPr>
          <w:rFonts w:ascii="Arial" w:hAnsi="Arial" w:cs="Arial"/>
          <w:sz w:val="24"/>
          <w:szCs w:val="24"/>
        </w:rPr>
        <w:t xml:space="preserve">Al respecto Núñez </w:t>
      </w:r>
      <w:proofErr w:type="spellStart"/>
      <w:r w:rsidRPr="00C441A1">
        <w:rPr>
          <w:rFonts w:ascii="Arial" w:hAnsi="Arial" w:cs="Arial"/>
          <w:sz w:val="24"/>
          <w:szCs w:val="24"/>
        </w:rPr>
        <w:t>Jover</w:t>
      </w:r>
      <w:proofErr w:type="spellEnd"/>
      <w:r w:rsidRPr="00C441A1">
        <w:rPr>
          <w:rFonts w:ascii="Arial" w:hAnsi="Arial" w:cs="Arial"/>
          <w:sz w:val="24"/>
          <w:szCs w:val="24"/>
        </w:rPr>
        <w:t xml:space="preserve"> y Castro (2009) consideran que desde la Reforma Universitaria de 1962 se puede encontrar en las instituciones de educación superior la orientación a la práctica e interés por la cooperación con los sectores productivos. </w:t>
      </w:r>
    </w:p>
    <w:p w:rsidR="008B4FCE" w:rsidRDefault="008B4FCE" w:rsidP="008B4FCE">
      <w:pPr>
        <w:spacing w:after="0" w:line="360" w:lineRule="auto"/>
        <w:rPr>
          <w:rFonts w:ascii="Arial" w:hAnsi="Arial" w:cs="Arial"/>
          <w:sz w:val="24"/>
          <w:szCs w:val="24"/>
        </w:rPr>
      </w:pPr>
      <w:r w:rsidRPr="00C441A1">
        <w:rPr>
          <w:rFonts w:ascii="Arial" w:hAnsi="Arial" w:cs="Arial"/>
          <w:sz w:val="24"/>
          <w:szCs w:val="24"/>
        </w:rPr>
        <w:t xml:space="preserve">La biblioteca universitaria tiene un rol significativo en todo este entramado y está llamada a asegurarse un papel protagónico también en la vinculación universidad – territorios, por su papel en la gestión de información potencialmente significativa para la creación de nuevos conocimientos </w:t>
      </w:r>
      <w:r w:rsidRPr="00C441A1">
        <w:rPr>
          <w:rFonts w:ascii="Arial" w:hAnsi="Arial" w:cs="Arial"/>
          <w:sz w:val="24"/>
          <w:szCs w:val="24"/>
        </w:rPr>
        <w:lastRenderedPageBreak/>
        <w:t xml:space="preserve">enfocados a la solución de problemas de la sociedad, la economía y el desarrollo. </w:t>
      </w:r>
    </w:p>
    <w:p w:rsidR="008B4FCE" w:rsidRPr="005D281C" w:rsidRDefault="008B4FCE" w:rsidP="008B4FCE">
      <w:pPr>
        <w:spacing w:after="0" w:line="360" w:lineRule="auto"/>
        <w:rPr>
          <w:rFonts w:ascii="Arial" w:hAnsi="Arial" w:cs="Arial"/>
          <w:sz w:val="12"/>
          <w:szCs w:val="24"/>
        </w:rPr>
      </w:pPr>
    </w:p>
    <w:p w:rsidR="008B4FCE" w:rsidRPr="00C441A1" w:rsidRDefault="008B4FCE" w:rsidP="008B4FCE">
      <w:pPr>
        <w:spacing w:after="0" w:line="360" w:lineRule="auto"/>
        <w:rPr>
          <w:rFonts w:ascii="Arial" w:hAnsi="Arial" w:cs="Arial"/>
          <w:sz w:val="24"/>
          <w:szCs w:val="24"/>
        </w:rPr>
      </w:pPr>
      <w:r w:rsidRPr="00C441A1">
        <w:rPr>
          <w:rFonts w:ascii="Arial" w:hAnsi="Arial" w:cs="Arial"/>
          <w:b/>
          <w:sz w:val="24"/>
          <w:szCs w:val="24"/>
        </w:rPr>
        <w:t>Propuesta del servicio de Información</w:t>
      </w:r>
    </w:p>
    <w:p w:rsidR="008B4FCE" w:rsidRPr="00C441A1" w:rsidRDefault="008B4FCE" w:rsidP="008B4FCE">
      <w:pPr>
        <w:spacing w:line="360" w:lineRule="auto"/>
        <w:rPr>
          <w:rFonts w:ascii="Arial" w:hAnsi="Arial" w:cs="Arial"/>
          <w:sz w:val="24"/>
          <w:szCs w:val="24"/>
        </w:rPr>
      </w:pPr>
      <w:r w:rsidRPr="00C441A1">
        <w:rPr>
          <w:rFonts w:ascii="Arial" w:hAnsi="Arial" w:cs="Arial"/>
          <w:sz w:val="24"/>
          <w:szCs w:val="24"/>
        </w:rPr>
        <w:t>El servicio de información propuesto toma el nombre de Servicio de Información a Productores Locales (SIPROL).</w:t>
      </w:r>
    </w:p>
    <w:p w:rsidR="008B4FCE" w:rsidRPr="00C441A1" w:rsidRDefault="008B4FCE" w:rsidP="008B4FCE">
      <w:pPr>
        <w:spacing w:line="360" w:lineRule="auto"/>
        <w:rPr>
          <w:rFonts w:ascii="Arial" w:hAnsi="Arial" w:cs="Arial"/>
          <w:sz w:val="24"/>
          <w:szCs w:val="24"/>
        </w:rPr>
      </w:pPr>
      <w:r w:rsidRPr="00C441A1">
        <w:rPr>
          <w:rFonts w:ascii="Arial" w:hAnsi="Arial" w:cs="Arial"/>
          <w:sz w:val="24"/>
          <w:szCs w:val="24"/>
        </w:rPr>
        <w:t>Objetivos del servicio</w:t>
      </w:r>
    </w:p>
    <w:p w:rsidR="008B4FCE" w:rsidRPr="00C441A1" w:rsidRDefault="008B4FCE" w:rsidP="008B4FCE">
      <w:pPr>
        <w:spacing w:line="360" w:lineRule="auto"/>
        <w:rPr>
          <w:rFonts w:ascii="Arial" w:hAnsi="Arial" w:cs="Arial"/>
          <w:sz w:val="24"/>
          <w:szCs w:val="24"/>
        </w:rPr>
      </w:pPr>
      <w:r w:rsidRPr="00C441A1">
        <w:rPr>
          <w:rFonts w:ascii="Arial" w:hAnsi="Arial" w:cs="Arial"/>
          <w:sz w:val="24"/>
          <w:szCs w:val="24"/>
        </w:rPr>
        <w:t>Brindar información científica y de prácticas agropecuarias tradicionales exitosas que sean potencialmente significativa para mejorar las actividades productivas que se desarrollan en la cooperativa y las que puedan en el futuro implementarse.</w:t>
      </w:r>
    </w:p>
    <w:p w:rsidR="008B4FCE" w:rsidRPr="00C441A1" w:rsidRDefault="008B4FCE" w:rsidP="005D281C">
      <w:pPr>
        <w:spacing w:after="0" w:line="360" w:lineRule="auto"/>
        <w:rPr>
          <w:rFonts w:ascii="Arial" w:hAnsi="Arial" w:cs="Arial"/>
          <w:sz w:val="24"/>
          <w:szCs w:val="24"/>
        </w:rPr>
      </w:pPr>
      <w:r w:rsidRPr="00C441A1">
        <w:rPr>
          <w:rFonts w:ascii="Arial" w:hAnsi="Arial" w:cs="Arial"/>
          <w:sz w:val="24"/>
          <w:szCs w:val="24"/>
        </w:rPr>
        <w:t xml:space="preserve">Elevar los niveles de conocimiento de los productores sobre prácticas agroecológicas que les permita tomar decisiones acertadas durante el proceso </w:t>
      </w:r>
      <w:r w:rsidRPr="005D281C">
        <w:rPr>
          <w:rFonts w:ascii="Arial" w:hAnsi="Arial" w:cs="Arial"/>
          <w:szCs w:val="24"/>
        </w:rPr>
        <w:t>productivo</w:t>
      </w:r>
      <w:r w:rsidRPr="00C441A1">
        <w:rPr>
          <w:rFonts w:ascii="Arial" w:hAnsi="Arial" w:cs="Arial"/>
          <w:sz w:val="24"/>
          <w:szCs w:val="24"/>
        </w:rPr>
        <w:t>.</w:t>
      </w:r>
    </w:p>
    <w:p w:rsidR="008B4FCE" w:rsidRPr="005D281C" w:rsidRDefault="008B4FCE" w:rsidP="005D281C">
      <w:pPr>
        <w:spacing w:after="0" w:line="360" w:lineRule="auto"/>
        <w:rPr>
          <w:rFonts w:ascii="Arial" w:hAnsi="Arial" w:cs="Arial"/>
          <w:b/>
          <w:sz w:val="2"/>
          <w:szCs w:val="24"/>
        </w:rPr>
      </w:pPr>
    </w:p>
    <w:p w:rsidR="008B4FCE" w:rsidRPr="00C441A1" w:rsidRDefault="008B4FCE" w:rsidP="005D281C">
      <w:pPr>
        <w:spacing w:after="0" w:line="360" w:lineRule="auto"/>
        <w:rPr>
          <w:rFonts w:ascii="Arial" w:hAnsi="Arial" w:cs="Arial"/>
          <w:b/>
          <w:sz w:val="24"/>
          <w:szCs w:val="24"/>
        </w:rPr>
      </w:pPr>
      <w:r w:rsidRPr="00C441A1">
        <w:rPr>
          <w:rFonts w:ascii="Arial" w:hAnsi="Arial" w:cs="Arial"/>
          <w:b/>
          <w:sz w:val="24"/>
          <w:szCs w:val="24"/>
        </w:rPr>
        <w:t>Producto</w:t>
      </w:r>
      <w:r>
        <w:rPr>
          <w:rFonts w:ascii="Arial" w:hAnsi="Arial" w:cs="Arial"/>
          <w:b/>
          <w:sz w:val="24"/>
          <w:szCs w:val="24"/>
        </w:rPr>
        <w:t xml:space="preserve"> informativo</w:t>
      </w:r>
      <w:r w:rsidRPr="00C441A1">
        <w:rPr>
          <w:rFonts w:ascii="Arial" w:hAnsi="Arial" w:cs="Arial"/>
          <w:b/>
          <w:sz w:val="24"/>
          <w:szCs w:val="24"/>
        </w:rPr>
        <w:t xml:space="preserve"> a ofrecer</w:t>
      </w:r>
    </w:p>
    <w:p w:rsidR="008B4FCE" w:rsidRPr="00C441A1" w:rsidRDefault="008B4FCE" w:rsidP="005D281C">
      <w:pPr>
        <w:spacing w:after="0" w:line="360" w:lineRule="auto"/>
        <w:rPr>
          <w:rFonts w:ascii="Arial" w:hAnsi="Arial" w:cs="Arial"/>
          <w:sz w:val="24"/>
          <w:szCs w:val="24"/>
        </w:rPr>
      </w:pPr>
      <w:r w:rsidRPr="00C441A1">
        <w:rPr>
          <w:rFonts w:ascii="Arial" w:hAnsi="Arial" w:cs="Arial"/>
          <w:sz w:val="24"/>
          <w:szCs w:val="24"/>
        </w:rPr>
        <w:t>Boletín informativo</w:t>
      </w:r>
    </w:p>
    <w:p w:rsidR="008B4FCE" w:rsidRPr="00C441A1" w:rsidRDefault="008B4FCE" w:rsidP="005D281C">
      <w:pPr>
        <w:spacing w:after="0" w:line="360" w:lineRule="auto"/>
        <w:rPr>
          <w:rFonts w:ascii="Arial" w:hAnsi="Arial" w:cs="Arial"/>
          <w:sz w:val="24"/>
          <w:szCs w:val="24"/>
        </w:rPr>
      </w:pPr>
      <w:r w:rsidRPr="00C441A1">
        <w:rPr>
          <w:rFonts w:ascii="Arial" w:hAnsi="Arial" w:cs="Arial"/>
          <w:sz w:val="24"/>
          <w:szCs w:val="24"/>
        </w:rPr>
        <w:t xml:space="preserve">Objetivo: Comunicar información actualizada sobre las mejores prácticas en los cultivos y crianza a partir del diagnóstico dinámico de las necesidades de los productores. </w:t>
      </w:r>
    </w:p>
    <w:p w:rsidR="008B4FCE" w:rsidRPr="00C441A1" w:rsidRDefault="008B4FCE" w:rsidP="005D281C">
      <w:pPr>
        <w:spacing w:after="0" w:line="360" w:lineRule="auto"/>
        <w:rPr>
          <w:rFonts w:ascii="Arial" w:hAnsi="Arial" w:cs="Arial"/>
          <w:sz w:val="24"/>
          <w:szCs w:val="24"/>
        </w:rPr>
      </w:pPr>
      <w:r w:rsidRPr="00C441A1">
        <w:rPr>
          <w:rFonts w:ascii="Arial" w:hAnsi="Arial" w:cs="Arial"/>
          <w:sz w:val="24"/>
          <w:szCs w:val="24"/>
        </w:rPr>
        <w:t>Periodicidad: Trimestral se considerará variar ésta en dependencia de las necesidades de los productores.</w:t>
      </w:r>
    </w:p>
    <w:p w:rsidR="008B4FCE" w:rsidRPr="00C441A1" w:rsidRDefault="008B4FCE" w:rsidP="005D281C">
      <w:pPr>
        <w:spacing w:after="0" w:line="360" w:lineRule="auto"/>
        <w:rPr>
          <w:rFonts w:ascii="Arial" w:hAnsi="Arial" w:cs="Arial"/>
          <w:sz w:val="24"/>
          <w:szCs w:val="24"/>
        </w:rPr>
      </w:pPr>
      <w:r w:rsidRPr="00C441A1">
        <w:rPr>
          <w:rFonts w:ascii="Arial" w:hAnsi="Arial" w:cs="Arial"/>
          <w:sz w:val="24"/>
          <w:szCs w:val="24"/>
        </w:rPr>
        <w:t>Contenido: Información actualizada sobre las mejores prácticas en los cultivos y crianza; reseñas de libros que traten estos temas; tablas de contenido de revistas que respondan a las necesidades informativas identificadas; nombre y direcciones de otros productores exitosos para propiciar posibles contactos. Se considerará otros contenidos a partir de la determinación sistemática de las necesidades informativas de los productores.</w:t>
      </w:r>
    </w:p>
    <w:p w:rsidR="008B4FCE" w:rsidRPr="00C441A1" w:rsidRDefault="008B4FCE" w:rsidP="005D281C">
      <w:pPr>
        <w:spacing w:after="0" w:line="360" w:lineRule="auto"/>
        <w:rPr>
          <w:rFonts w:ascii="Arial" w:hAnsi="Arial" w:cs="Arial"/>
          <w:sz w:val="24"/>
          <w:szCs w:val="24"/>
        </w:rPr>
      </w:pPr>
      <w:r w:rsidRPr="00C441A1">
        <w:rPr>
          <w:rFonts w:ascii="Arial" w:hAnsi="Arial" w:cs="Arial"/>
          <w:sz w:val="24"/>
          <w:szCs w:val="24"/>
        </w:rPr>
        <w:t>Formato del boletín</w:t>
      </w:r>
    </w:p>
    <w:p w:rsidR="008B4FCE" w:rsidRPr="00C441A1" w:rsidRDefault="008B4FCE" w:rsidP="005D281C">
      <w:pPr>
        <w:spacing w:after="0" w:line="360" w:lineRule="auto"/>
        <w:rPr>
          <w:rFonts w:ascii="Arial" w:hAnsi="Arial" w:cs="Arial"/>
          <w:sz w:val="24"/>
          <w:szCs w:val="24"/>
        </w:rPr>
      </w:pPr>
      <w:r w:rsidRPr="00C441A1">
        <w:rPr>
          <w:rFonts w:ascii="Arial" w:hAnsi="Arial" w:cs="Arial"/>
          <w:sz w:val="24"/>
          <w:szCs w:val="24"/>
        </w:rPr>
        <w:t>Impreso y digital</w:t>
      </w:r>
    </w:p>
    <w:p w:rsidR="008B4FCE" w:rsidRPr="00C441A1" w:rsidRDefault="008B4FCE" w:rsidP="005D281C">
      <w:pPr>
        <w:spacing w:after="0" w:line="360" w:lineRule="auto"/>
        <w:rPr>
          <w:rFonts w:ascii="Arial" w:hAnsi="Arial" w:cs="Arial"/>
          <w:sz w:val="24"/>
          <w:szCs w:val="24"/>
        </w:rPr>
      </w:pPr>
      <w:r w:rsidRPr="00C441A1">
        <w:rPr>
          <w:rFonts w:ascii="Arial" w:hAnsi="Arial" w:cs="Arial"/>
          <w:sz w:val="24"/>
          <w:szCs w:val="24"/>
        </w:rPr>
        <w:t>Préstamo de los documentos: Aquellos que sean seleccionados por los productores a partir de la información ofrecida en el boletín y que estén disponibles en las colecciones de la biblioteca, tanto en formato impreso como digital.</w:t>
      </w:r>
    </w:p>
    <w:p w:rsidR="008B4FCE" w:rsidRPr="00C441A1" w:rsidRDefault="008B4FCE" w:rsidP="005D281C">
      <w:pPr>
        <w:spacing w:after="0" w:line="360" w:lineRule="auto"/>
        <w:rPr>
          <w:rFonts w:ascii="Arial" w:hAnsi="Arial" w:cs="Arial"/>
          <w:sz w:val="24"/>
          <w:szCs w:val="24"/>
        </w:rPr>
      </w:pPr>
      <w:r w:rsidRPr="00C441A1">
        <w:rPr>
          <w:rFonts w:ascii="Arial" w:hAnsi="Arial" w:cs="Arial"/>
          <w:sz w:val="24"/>
          <w:szCs w:val="24"/>
        </w:rPr>
        <w:t>Recursos humanos, materiales y equipamiento.</w:t>
      </w:r>
    </w:p>
    <w:p w:rsidR="008B4FCE" w:rsidRPr="00C441A1" w:rsidRDefault="008B4FCE" w:rsidP="005D281C">
      <w:pPr>
        <w:spacing w:after="0" w:line="360" w:lineRule="auto"/>
        <w:rPr>
          <w:rFonts w:ascii="Arial" w:hAnsi="Arial" w:cs="Arial"/>
          <w:sz w:val="24"/>
          <w:szCs w:val="24"/>
        </w:rPr>
      </w:pPr>
      <w:r w:rsidRPr="00C441A1">
        <w:rPr>
          <w:rFonts w:ascii="Arial" w:hAnsi="Arial" w:cs="Arial"/>
          <w:sz w:val="24"/>
          <w:szCs w:val="24"/>
        </w:rPr>
        <w:t>Persona responsable del servicio</w:t>
      </w:r>
    </w:p>
    <w:p w:rsidR="008B4FCE" w:rsidRPr="00C441A1" w:rsidRDefault="008B4FCE" w:rsidP="005D281C">
      <w:pPr>
        <w:spacing w:after="0" w:line="360" w:lineRule="auto"/>
        <w:rPr>
          <w:rFonts w:ascii="Arial" w:hAnsi="Arial" w:cs="Arial"/>
          <w:sz w:val="24"/>
          <w:szCs w:val="24"/>
        </w:rPr>
      </w:pPr>
      <w:r w:rsidRPr="00C441A1">
        <w:rPr>
          <w:rFonts w:ascii="Arial" w:hAnsi="Arial" w:cs="Arial"/>
          <w:sz w:val="24"/>
          <w:szCs w:val="24"/>
        </w:rPr>
        <w:lastRenderedPageBreak/>
        <w:t>Un especialista en gestión de información, con formación universitaria que le permita desarrollar un servicio eficiente.</w:t>
      </w:r>
    </w:p>
    <w:p w:rsidR="008B4FCE" w:rsidRPr="00C441A1" w:rsidRDefault="008B4FCE" w:rsidP="005D281C">
      <w:pPr>
        <w:spacing w:after="0" w:line="360" w:lineRule="auto"/>
        <w:rPr>
          <w:rFonts w:ascii="Arial" w:hAnsi="Arial" w:cs="Arial"/>
          <w:sz w:val="24"/>
          <w:szCs w:val="24"/>
        </w:rPr>
      </w:pPr>
      <w:r w:rsidRPr="00C441A1">
        <w:rPr>
          <w:rFonts w:ascii="Arial" w:hAnsi="Arial" w:cs="Arial"/>
          <w:sz w:val="24"/>
          <w:szCs w:val="24"/>
        </w:rPr>
        <w:t>Materiales y equipamiento</w:t>
      </w:r>
    </w:p>
    <w:p w:rsidR="008B4FCE" w:rsidRPr="00C441A1" w:rsidRDefault="008B4FCE" w:rsidP="005D281C">
      <w:pPr>
        <w:spacing w:after="0" w:line="360" w:lineRule="auto"/>
        <w:rPr>
          <w:rFonts w:ascii="Arial" w:hAnsi="Arial" w:cs="Arial"/>
          <w:sz w:val="24"/>
          <w:szCs w:val="24"/>
        </w:rPr>
      </w:pPr>
      <w:r w:rsidRPr="00C441A1">
        <w:rPr>
          <w:rFonts w:ascii="Arial" w:hAnsi="Arial" w:cs="Arial"/>
          <w:sz w:val="24"/>
          <w:szCs w:val="24"/>
        </w:rPr>
        <w:t>El boletín informativo se confeccionará en la biblioteca de la sede ¨Celia Sánchez Manduley ¨ a partir de la información bajada de bases de datos remotas, páginas de las revistas del perfil agropecuario u otras afines, debidamente evaluadas y validadas. También de páginas personales de especialistas reconocidos. Se imprimirá al menos un ejemplar, utilizando los medios de reproducción de esta institución y se enviará una copia digital a la dirección de la Cooperativa de Crédito y Servicio.</w:t>
      </w:r>
    </w:p>
    <w:p w:rsidR="008B4FCE" w:rsidRPr="00C441A1" w:rsidRDefault="008B4FCE" w:rsidP="005D281C">
      <w:pPr>
        <w:spacing w:after="0" w:line="360" w:lineRule="auto"/>
        <w:rPr>
          <w:rFonts w:ascii="Arial" w:hAnsi="Arial" w:cs="Arial"/>
          <w:b/>
          <w:sz w:val="24"/>
          <w:szCs w:val="24"/>
        </w:rPr>
      </w:pPr>
      <w:r w:rsidRPr="00C441A1">
        <w:rPr>
          <w:rFonts w:ascii="Arial" w:hAnsi="Arial" w:cs="Arial"/>
          <w:b/>
          <w:sz w:val="24"/>
          <w:szCs w:val="24"/>
        </w:rPr>
        <w:t>Impacto económico, social y ambiental.</w:t>
      </w:r>
    </w:p>
    <w:p w:rsidR="008B4FCE" w:rsidRPr="00C441A1" w:rsidRDefault="008B4FCE" w:rsidP="005D281C">
      <w:pPr>
        <w:spacing w:after="0" w:line="360" w:lineRule="auto"/>
        <w:rPr>
          <w:rFonts w:ascii="Arial" w:hAnsi="Arial" w:cs="Arial"/>
          <w:sz w:val="24"/>
          <w:szCs w:val="24"/>
        </w:rPr>
      </w:pPr>
      <w:r w:rsidRPr="00C441A1">
        <w:rPr>
          <w:rFonts w:ascii="Arial" w:hAnsi="Arial" w:cs="Arial"/>
          <w:sz w:val="24"/>
          <w:szCs w:val="24"/>
        </w:rPr>
        <w:t>La propuesta causa  impactos en la población de la CCS ¨ Juan Manuel Romero¨ por la función social de la universidad y la capacidad de ejecutar estas intervenciones sociales, juega un papel decisivo por la prestación de servicio y aporte a la población de una comunidad agrícola, las posibilidades de ampliar el servicio y las potencialidades del uso de los servicios de información, a través del boletín que se ha puesto a disposición de gran utilidad para los productores obteniendo importantes resultados en el trabajo colaborativo para la gestión de información, permite intercambiar criterios con otras personas al ampliar el nivel cultural, responde a la demanda de información de los actores sociales del sector, al facilitar la toma de decisiones para el mejoramiento de la productividad y seguridad alimentaria de la propia comunidad.</w:t>
      </w:r>
    </w:p>
    <w:p w:rsidR="008B4FCE" w:rsidRPr="00C441A1" w:rsidRDefault="008B4FCE" w:rsidP="005D281C">
      <w:pPr>
        <w:spacing w:after="0" w:line="360" w:lineRule="auto"/>
        <w:rPr>
          <w:rFonts w:ascii="Arial" w:hAnsi="Arial" w:cs="Arial"/>
          <w:sz w:val="24"/>
          <w:szCs w:val="24"/>
        </w:rPr>
      </w:pPr>
    </w:p>
    <w:p w:rsidR="008B4FCE" w:rsidRDefault="008B4FCE" w:rsidP="005D281C">
      <w:pPr>
        <w:spacing w:after="0" w:line="360" w:lineRule="auto"/>
        <w:rPr>
          <w:rFonts w:ascii="Arial" w:hAnsi="Arial" w:cs="Arial"/>
          <w:b/>
          <w:sz w:val="24"/>
          <w:szCs w:val="24"/>
        </w:rPr>
      </w:pPr>
      <w:r w:rsidRPr="00C441A1">
        <w:rPr>
          <w:rFonts w:ascii="Arial" w:hAnsi="Arial" w:cs="Arial"/>
          <w:sz w:val="24"/>
          <w:szCs w:val="24"/>
        </w:rPr>
        <w:t xml:space="preserve"> </w:t>
      </w:r>
      <w:r w:rsidRPr="00C441A1">
        <w:rPr>
          <w:rFonts w:ascii="Arial" w:hAnsi="Arial" w:cs="Arial"/>
          <w:b/>
          <w:sz w:val="24"/>
          <w:szCs w:val="24"/>
        </w:rPr>
        <w:t>CONCLUSIONES</w:t>
      </w:r>
    </w:p>
    <w:p w:rsidR="008B4FCE" w:rsidRPr="00C441A1" w:rsidRDefault="008B4FCE" w:rsidP="005D281C">
      <w:pPr>
        <w:spacing w:after="0" w:line="360" w:lineRule="auto"/>
        <w:rPr>
          <w:rFonts w:ascii="Arial" w:hAnsi="Arial" w:cs="Arial"/>
          <w:sz w:val="24"/>
          <w:szCs w:val="24"/>
        </w:rPr>
      </w:pPr>
      <w:r w:rsidRPr="00C441A1">
        <w:rPr>
          <w:rFonts w:ascii="Arial" w:hAnsi="Arial" w:cs="Arial"/>
          <w:sz w:val="24"/>
          <w:szCs w:val="24"/>
        </w:rPr>
        <w:t xml:space="preserve"> La Biblioteca Universitaria desarrollará acciones dirigidas al sector agropecuario de acuerdo a sus necesidades, con vistas a que los agricultores aumenten sus conocimientos y con ello podrán lograr producciones sostenibles, enfrentar los riesgos del cambio climático, plagas y enfermedades.</w:t>
      </w:r>
    </w:p>
    <w:p w:rsidR="008B4FCE" w:rsidRDefault="008B4FCE" w:rsidP="005D281C">
      <w:pPr>
        <w:spacing w:after="0" w:line="360" w:lineRule="auto"/>
        <w:rPr>
          <w:rFonts w:ascii="Arial" w:hAnsi="Arial" w:cs="Arial"/>
          <w:sz w:val="24"/>
          <w:szCs w:val="24"/>
        </w:rPr>
      </w:pPr>
      <w:r w:rsidRPr="00C441A1">
        <w:rPr>
          <w:rFonts w:ascii="Arial" w:hAnsi="Arial" w:cs="Arial"/>
          <w:sz w:val="24"/>
          <w:szCs w:val="24"/>
        </w:rPr>
        <w:t xml:space="preserve"> Con el servicio de información se facilitará el conocimiento científico, la información pertinente, se concertaran ideas para la búsqueda de soluciones a los problemas medio ambientales, se potenciará la participación de las mujeres y la comunidad en su conjunto para lograr un ambiente saludable, las mismas elevarán sus conocimientos y podrán sus potencialidades al servicio de la comunidad, para fomentar su empoderamiento y pertenencia, así como la comunidad mostrará una forma de actuación diferente respecto al medio ambiente que puede desarrollarse y generalizarse en otras comunidades.</w:t>
      </w:r>
    </w:p>
    <w:p w:rsidR="008B4FCE" w:rsidRDefault="008B4FCE" w:rsidP="005D281C">
      <w:pPr>
        <w:spacing w:after="0" w:line="360" w:lineRule="auto"/>
        <w:rPr>
          <w:rFonts w:ascii="Arial" w:hAnsi="Arial" w:cs="Arial"/>
          <w:sz w:val="24"/>
          <w:szCs w:val="24"/>
        </w:rPr>
      </w:pPr>
    </w:p>
    <w:p w:rsidR="008B4FCE" w:rsidRDefault="008B4FCE" w:rsidP="005D281C">
      <w:pPr>
        <w:spacing w:after="0" w:line="360" w:lineRule="auto"/>
        <w:rPr>
          <w:rFonts w:ascii="Arial" w:hAnsi="Arial" w:cs="Arial"/>
          <w:b/>
          <w:sz w:val="24"/>
          <w:szCs w:val="24"/>
        </w:rPr>
      </w:pPr>
    </w:p>
    <w:p w:rsidR="008B4FCE" w:rsidRPr="00C441A1" w:rsidRDefault="008B4FCE" w:rsidP="005D281C">
      <w:pPr>
        <w:spacing w:after="0" w:line="360" w:lineRule="auto"/>
        <w:rPr>
          <w:rFonts w:ascii="Arial" w:hAnsi="Arial" w:cs="Arial"/>
          <w:sz w:val="24"/>
          <w:szCs w:val="24"/>
        </w:rPr>
      </w:pPr>
      <w:r w:rsidRPr="00C441A1">
        <w:rPr>
          <w:rFonts w:ascii="Arial" w:hAnsi="Arial" w:cs="Arial"/>
          <w:b/>
          <w:sz w:val="24"/>
          <w:szCs w:val="24"/>
        </w:rPr>
        <w:t>BIBLIOGRAFÍA</w:t>
      </w:r>
    </w:p>
    <w:p w:rsidR="008B4FCE" w:rsidRDefault="008B4FCE" w:rsidP="005D281C">
      <w:pPr>
        <w:pStyle w:val="Prrafodelista"/>
        <w:numPr>
          <w:ilvl w:val="0"/>
          <w:numId w:val="1"/>
        </w:numPr>
        <w:spacing w:after="0" w:line="360" w:lineRule="auto"/>
        <w:ind w:left="142" w:hanging="66"/>
        <w:rPr>
          <w:rFonts w:ascii="Arial" w:hAnsi="Arial" w:cs="Arial"/>
          <w:sz w:val="24"/>
          <w:szCs w:val="24"/>
        </w:rPr>
      </w:pPr>
      <w:r w:rsidRPr="00E314FE">
        <w:rPr>
          <w:rFonts w:ascii="Arial" w:hAnsi="Arial" w:cs="Arial"/>
          <w:sz w:val="24"/>
          <w:szCs w:val="24"/>
        </w:rPr>
        <w:t xml:space="preserve">CAMELO, A… et al (2013). Aportes al desarrollo de la biblioteca comunitaria desde la responsabilidad social universitaria. Códices, No.9, 21-48 Disponible en Internet             http//: eprint.rclis.org/198.45. </w:t>
      </w:r>
    </w:p>
    <w:p w:rsidR="008B4FCE" w:rsidRDefault="008B4FCE" w:rsidP="005D281C">
      <w:pPr>
        <w:pStyle w:val="Prrafodelista"/>
        <w:numPr>
          <w:ilvl w:val="0"/>
          <w:numId w:val="1"/>
        </w:numPr>
        <w:spacing w:after="0" w:line="360" w:lineRule="auto"/>
        <w:ind w:left="142" w:hanging="66"/>
        <w:rPr>
          <w:rFonts w:ascii="Arial" w:hAnsi="Arial" w:cs="Arial"/>
          <w:sz w:val="24"/>
          <w:szCs w:val="24"/>
        </w:rPr>
      </w:pPr>
      <w:r w:rsidRPr="00E314FE">
        <w:rPr>
          <w:rFonts w:ascii="Arial" w:hAnsi="Arial" w:cs="Arial"/>
          <w:sz w:val="24"/>
          <w:szCs w:val="24"/>
        </w:rPr>
        <w:t xml:space="preserve">CALVA GONZÁLEZ, J. J. (2006) Las necesidades de información de la comunidad como elemento central del desarrollo de la biblioteca. Investigación </w:t>
      </w:r>
      <w:proofErr w:type="spellStart"/>
      <w:r w:rsidRPr="00E314FE">
        <w:rPr>
          <w:rFonts w:ascii="Arial" w:hAnsi="Arial" w:cs="Arial"/>
          <w:sz w:val="24"/>
          <w:szCs w:val="24"/>
        </w:rPr>
        <w:t>bibl</w:t>
      </w:r>
      <w:proofErr w:type="spellEnd"/>
      <w:r w:rsidRPr="00E314FE">
        <w:rPr>
          <w:rFonts w:ascii="Arial" w:hAnsi="Arial" w:cs="Arial"/>
          <w:sz w:val="24"/>
          <w:szCs w:val="24"/>
        </w:rPr>
        <w:t xml:space="preserve"> No., 40 ene-jun. Disponible en internet www. Scielo.org.mx / </w:t>
      </w:r>
      <w:proofErr w:type="spellStart"/>
      <w:r w:rsidRPr="00E314FE">
        <w:rPr>
          <w:rFonts w:ascii="Arial" w:hAnsi="Arial" w:cs="Arial"/>
          <w:sz w:val="24"/>
          <w:szCs w:val="24"/>
        </w:rPr>
        <w:t>scielo.php</w:t>
      </w:r>
      <w:proofErr w:type="spellEnd"/>
      <w:r w:rsidRPr="00E314FE">
        <w:rPr>
          <w:rFonts w:ascii="Arial" w:hAnsi="Arial" w:cs="Arial"/>
          <w:sz w:val="24"/>
          <w:szCs w:val="24"/>
        </w:rPr>
        <w:t>.</w:t>
      </w:r>
    </w:p>
    <w:p w:rsidR="008B4FCE" w:rsidRDefault="008B4FCE" w:rsidP="005D281C">
      <w:pPr>
        <w:pStyle w:val="Prrafodelista"/>
        <w:numPr>
          <w:ilvl w:val="0"/>
          <w:numId w:val="1"/>
        </w:numPr>
        <w:spacing w:after="0" w:line="360" w:lineRule="auto"/>
        <w:ind w:left="142" w:hanging="66"/>
        <w:rPr>
          <w:rFonts w:ascii="Arial" w:hAnsi="Arial" w:cs="Arial"/>
          <w:sz w:val="24"/>
          <w:szCs w:val="24"/>
        </w:rPr>
      </w:pPr>
      <w:r w:rsidRPr="007856F8">
        <w:rPr>
          <w:rFonts w:ascii="Arial" w:hAnsi="Arial" w:cs="Arial"/>
          <w:sz w:val="24"/>
          <w:szCs w:val="24"/>
        </w:rPr>
        <w:t xml:space="preserve">ARANO POOGUI, S. B… et al. (1997) Estudio sobre necesidades, demanda y uso de información de productores de leche ovina y o caprina. Ci </w:t>
      </w:r>
      <w:proofErr w:type="spellStart"/>
      <w:r w:rsidRPr="007856F8">
        <w:rPr>
          <w:rFonts w:ascii="Arial" w:hAnsi="Arial" w:cs="Arial"/>
          <w:sz w:val="24"/>
          <w:szCs w:val="24"/>
        </w:rPr>
        <w:t>Inf</w:t>
      </w:r>
      <w:proofErr w:type="spellEnd"/>
      <w:r w:rsidRPr="007856F8">
        <w:rPr>
          <w:rFonts w:ascii="Arial" w:hAnsi="Arial" w:cs="Arial"/>
          <w:sz w:val="24"/>
          <w:szCs w:val="24"/>
        </w:rPr>
        <w:t xml:space="preserve"> No ,3 Disponible en Internet http:// dx. </w:t>
      </w:r>
      <w:proofErr w:type="spellStart"/>
      <w:r w:rsidRPr="007856F8">
        <w:rPr>
          <w:rFonts w:ascii="Arial" w:hAnsi="Arial" w:cs="Arial"/>
          <w:sz w:val="24"/>
          <w:szCs w:val="24"/>
        </w:rPr>
        <w:t>Doi</w:t>
      </w:r>
      <w:proofErr w:type="spellEnd"/>
      <w:r w:rsidRPr="007856F8">
        <w:rPr>
          <w:rFonts w:ascii="Arial" w:hAnsi="Arial" w:cs="Arial"/>
          <w:sz w:val="24"/>
          <w:szCs w:val="24"/>
        </w:rPr>
        <w:t xml:space="preserve">. </w:t>
      </w:r>
      <w:proofErr w:type="spellStart"/>
      <w:r w:rsidRPr="007856F8">
        <w:rPr>
          <w:rFonts w:ascii="Arial" w:hAnsi="Arial" w:cs="Arial"/>
          <w:sz w:val="24"/>
          <w:szCs w:val="24"/>
        </w:rPr>
        <w:t>Org</w:t>
      </w:r>
      <w:proofErr w:type="spellEnd"/>
      <w:r w:rsidRPr="007856F8">
        <w:rPr>
          <w:rFonts w:ascii="Arial" w:hAnsi="Arial" w:cs="Arial"/>
          <w:sz w:val="24"/>
          <w:szCs w:val="24"/>
        </w:rPr>
        <w:t xml:space="preserve">/ 10.1590/ s0100 </w:t>
      </w:r>
    </w:p>
    <w:p w:rsidR="008B4FCE" w:rsidRDefault="008B4FCE" w:rsidP="005D281C">
      <w:pPr>
        <w:pStyle w:val="Prrafodelista"/>
        <w:numPr>
          <w:ilvl w:val="0"/>
          <w:numId w:val="1"/>
        </w:numPr>
        <w:spacing w:after="0" w:line="360" w:lineRule="auto"/>
        <w:ind w:left="142" w:hanging="66"/>
        <w:rPr>
          <w:rFonts w:ascii="Arial" w:hAnsi="Arial" w:cs="Arial"/>
          <w:sz w:val="24"/>
          <w:szCs w:val="24"/>
        </w:rPr>
      </w:pPr>
      <w:r w:rsidRPr="007856F8">
        <w:rPr>
          <w:rFonts w:ascii="Arial" w:hAnsi="Arial" w:cs="Arial"/>
          <w:sz w:val="24"/>
          <w:szCs w:val="24"/>
        </w:rPr>
        <w:t xml:space="preserve">RODRÍGUEZ GARCÍA, M. J. (2011) Apuntes sobre el surgimiento y desarrollo de la Agroecología en Cuba, en Contribuciones a las Ciencias Sociales, septiembre, </w:t>
      </w:r>
      <w:hyperlink r:id="rId8" w:history="1">
        <w:r w:rsidRPr="007856F8">
          <w:rPr>
            <w:rStyle w:val="Hipervnculo"/>
            <w:rFonts w:ascii="Arial" w:hAnsi="Arial" w:cs="Arial"/>
            <w:sz w:val="24"/>
            <w:szCs w:val="24"/>
          </w:rPr>
          <w:t>www.eumed.net/rev/cccss/13/</w:t>
        </w:r>
      </w:hyperlink>
      <w:r w:rsidRPr="007856F8">
        <w:rPr>
          <w:rFonts w:ascii="Arial" w:hAnsi="Arial" w:cs="Arial"/>
          <w:sz w:val="24"/>
          <w:szCs w:val="24"/>
        </w:rPr>
        <w:t xml:space="preserve"> </w:t>
      </w:r>
    </w:p>
    <w:p w:rsidR="008B4FCE" w:rsidRDefault="008B4FCE" w:rsidP="005D281C">
      <w:pPr>
        <w:pStyle w:val="Prrafodelista"/>
        <w:numPr>
          <w:ilvl w:val="0"/>
          <w:numId w:val="1"/>
        </w:numPr>
        <w:spacing w:after="0" w:line="360" w:lineRule="auto"/>
        <w:ind w:left="142" w:hanging="66"/>
        <w:rPr>
          <w:rFonts w:ascii="Arial" w:hAnsi="Arial" w:cs="Arial"/>
          <w:sz w:val="24"/>
          <w:szCs w:val="24"/>
        </w:rPr>
      </w:pPr>
      <w:r w:rsidRPr="007856F8">
        <w:rPr>
          <w:rFonts w:ascii="Arial" w:hAnsi="Arial" w:cs="Arial"/>
          <w:sz w:val="24"/>
          <w:szCs w:val="24"/>
        </w:rPr>
        <w:t xml:space="preserve">SOLANELLES ROJAS, M.J. (2003). El mercadeo los servicios de información. ACIMED No 4, jul-ago. </w:t>
      </w:r>
    </w:p>
    <w:p w:rsidR="008B4FCE" w:rsidRDefault="008B4FCE" w:rsidP="005D281C">
      <w:pPr>
        <w:pStyle w:val="Prrafodelista"/>
        <w:numPr>
          <w:ilvl w:val="0"/>
          <w:numId w:val="1"/>
        </w:numPr>
        <w:spacing w:after="0" w:line="360" w:lineRule="auto"/>
        <w:ind w:left="142" w:hanging="66"/>
        <w:rPr>
          <w:rFonts w:ascii="Arial" w:hAnsi="Arial" w:cs="Arial"/>
          <w:sz w:val="24"/>
          <w:szCs w:val="24"/>
        </w:rPr>
      </w:pPr>
      <w:r w:rsidRPr="007856F8">
        <w:rPr>
          <w:rFonts w:ascii="Arial" w:hAnsi="Arial" w:cs="Arial"/>
          <w:sz w:val="24"/>
          <w:szCs w:val="24"/>
        </w:rPr>
        <w:t xml:space="preserve">PÉREZ, J. (2013) Desarrollo Local Cooperativo en Cuba; el debate sobre sus              potencialidades, en Avances, jul-sep. </w:t>
      </w:r>
    </w:p>
    <w:p w:rsidR="008B4FCE" w:rsidRDefault="008B4FCE" w:rsidP="005D281C">
      <w:pPr>
        <w:pStyle w:val="Prrafodelista"/>
        <w:numPr>
          <w:ilvl w:val="0"/>
          <w:numId w:val="1"/>
        </w:numPr>
        <w:spacing w:after="0" w:line="360" w:lineRule="auto"/>
        <w:ind w:left="142" w:hanging="66"/>
        <w:rPr>
          <w:rFonts w:ascii="Arial" w:hAnsi="Arial" w:cs="Arial"/>
          <w:sz w:val="24"/>
          <w:szCs w:val="24"/>
        </w:rPr>
      </w:pPr>
      <w:r w:rsidRPr="005430A4">
        <w:rPr>
          <w:rFonts w:ascii="Arial" w:hAnsi="Arial" w:cs="Arial"/>
          <w:sz w:val="24"/>
          <w:szCs w:val="24"/>
        </w:rPr>
        <w:t xml:space="preserve">PÉREZ GONZÁLEZ, Y, D, y GÓNZÁLEZ HERNÁNDEZ S B, </w:t>
      </w:r>
      <w:proofErr w:type="spellStart"/>
      <w:r w:rsidRPr="005430A4">
        <w:rPr>
          <w:rFonts w:ascii="Arial" w:hAnsi="Arial" w:cs="Arial"/>
          <w:sz w:val="24"/>
          <w:szCs w:val="24"/>
        </w:rPr>
        <w:t>Delly</w:t>
      </w:r>
      <w:proofErr w:type="spellEnd"/>
      <w:r w:rsidRPr="005430A4">
        <w:rPr>
          <w:rFonts w:ascii="Arial" w:hAnsi="Arial" w:cs="Arial"/>
          <w:sz w:val="24"/>
          <w:szCs w:val="24"/>
        </w:rPr>
        <w:t xml:space="preserve"> </w:t>
      </w:r>
      <w:proofErr w:type="spellStart"/>
      <w:r w:rsidRPr="005430A4">
        <w:rPr>
          <w:rFonts w:ascii="Arial" w:hAnsi="Arial" w:cs="Arial"/>
          <w:sz w:val="24"/>
          <w:szCs w:val="24"/>
        </w:rPr>
        <w:t>Lien</w:t>
      </w:r>
      <w:proofErr w:type="spellEnd"/>
      <w:proofErr w:type="gramStart"/>
      <w:r w:rsidRPr="005430A4">
        <w:rPr>
          <w:rFonts w:ascii="Arial" w:hAnsi="Arial" w:cs="Arial"/>
          <w:sz w:val="24"/>
          <w:szCs w:val="24"/>
        </w:rPr>
        <w:t>.(</w:t>
      </w:r>
      <w:proofErr w:type="gramEnd"/>
      <w:r w:rsidRPr="005430A4">
        <w:rPr>
          <w:rFonts w:ascii="Arial" w:hAnsi="Arial" w:cs="Arial"/>
          <w:sz w:val="24"/>
          <w:szCs w:val="24"/>
        </w:rPr>
        <w:t>2009) “Agregación de valor a los servicios de información para la gestión del conocimiento en la creación de servicios y productos informáticos”. Ciencias de la Información. 2.</w:t>
      </w:r>
    </w:p>
    <w:p w:rsidR="008B4FCE" w:rsidRDefault="008B4FCE" w:rsidP="005D281C">
      <w:pPr>
        <w:pStyle w:val="Prrafodelista"/>
        <w:numPr>
          <w:ilvl w:val="0"/>
          <w:numId w:val="1"/>
        </w:numPr>
        <w:spacing w:after="0" w:line="360" w:lineRule="auto"/>
        <w:ind w:left="142" w:hanging="66"/>
        <w:rPr>
          <w:rFonts w:ascii="Arial" w:hAnsi="Arial" w:cs="Arial"/>
          <w:sz w:val="24"/>
          <w:szCs w:val="24"/>
        </w:rPr>
      </w:pPr>
      <w:r w:rsidRPr="00613C92">
        <w:rPr>
          <w:rFonts w:ascii="Arial" w:hAnsi="Arial" w:cs="Arial"/>
          <w:sz w:val="24"/>
          <w:szCs w:val="24"/>
        </w:rPr>
        <w:t xml:space="preserve">PRADA MADRID, E </w:t>
      </w:r>
      <w:r w:rsidRPr="005430A4">
        <w:rPr>
          <w:rFonts w:ascii="Arial" w:hAnsi="Arial" w:cs="Arial"/>
          <w:sz w:val="24"/>
          <w:szCs w:val="24"/>
        </w:rPr>
        <w:t>(2000). “El profesional de la información y su papel en la sociedad del conocimiento”. [en línea]. El Profesional de la Información Consulta: 5 marzo 2011.</w:t>
      </w:r>
    </w:p>
    <w:p w:rsidR="008B4FCE" w:rsidRDefault="008B4FCE" w:rsidP="005D281C">
      <w:pPr>
        <w:pStyle w:val="Prrafodelista"/>
        <w:numPr>
          <w:ilvl w:val="0"/>
          <w:numId w:val="1"/>
        </w:numPr>
        <w:spacing w:after="0" w:line="360" w:lineRule="auto"/>
        <w:ind w:left="142" w:hanging="66"/>
        <w:rPr>
          <w:rFonts w:ascii="Arial" w:hAnsi="Arial" w:cs="Arial"/>
          <w:sz w:val="24"/>
          <w:szCs w:val="24"/>
        </w:rPr>
      </w:pPr>
      <w:r w:rsidRPr="001B1911">
        <w:rPr>
          <w:rFonts w:ascii="Arial" w:hAnsi="Arial" w:cs="Arial"/>
          <w:sz w:val="24"/>
          <w:szCs w:val="24"/>
        </w:rPr>
        <w:t xml:space="preserve">RAMÍREZ VÁZQUEZ, H. [et. al.]. (2008). “Los servicios de información. Un acercamiento a su evolución”. Ciencias de la Información 2. </w:t>
      </w:r>
    </w:p>
    <w:p w:rsidR="008B4FCE" w:rsidRDefault="008B4FCE" w:rsidP="005D281C">
      <w:pPr>
        <w:pStyle w:val="Prrafodelista"/>
        <w:numPr>
          <w:ilvl w:val="0"/>
          <w:numId w:val="1"/>
        </w:numPr>
        <w:spacing w:after="0" w:line="360" w:lineRule="auto"/>
        <w:ind w:left="142" w:hanging="66"/>
        <w:rPr>
          <w:rFonts w:ascii="Arial" w:hAnsi="Arial" w:cs="Arial"/>
          <w:sz w:val="24"/>
          <w:szCs w:val="24"/>
        </w:rPr>
      </w:pPr>
      <w:r w:rsidRPr="001B1911">
        <w:rPr>
          <w:rFonts w:ascii="Arial" w:hAnsi="Arial" w:cs="Arial"/>
          <w:sz w:val="24"/>
          <w:szCs w:val="24"/>
        </w:rPr>
        <w:t>ROJAS, J. L. (2004) “Tendencias de los servicios de información”. La Habana:         Universidad de La H</w:t>
      </w:r>
      <w:r>
        <w:rPr>
          <w:rFonts w:ascii="Arial" w:hAnsi="Arial" w:cs="Arial"/>
          <w:sz w:val="24"/>
          <w:szCs w:val="24"/>
        </w:rPr>
        <w:t>abana. Facultad de Comunicación.</w:t>
      </w:r>
      <w:r w:rsidRPr="001B1911">
        <w:rPr>
          <w:rFonts w:ascii="Arial" w:hAnsi="Arial" w:cs="Arial"/>
          <w:sz w:val="24"/>
          <w:szCs w:val="24"/>
        </w:rPr>
        <w:t xml:space="preserve"> </w:t>
      </w:r>
    </w:p>
    <w:p w:rsidR="008B4FCE" w:rsidRDefault="008B4FCE" w:rsidP="005D281C">
      <w:pPr>
        <w:pStyle w:val="Prrafodelista"/>
        <w:numPr>
          <w:ilvl w:val="0"/>
          <w:numId w:val="1"/>
        </w:numPr>
        <w:spacing w:after="0" w:line="360" w:lineRule="auto"/>
        <w:ind w:left="142" w:hanging="66"/>
        <w:rPr>
          <w:rFonts w:ascii="Arial" w:hAnsi="Arial" w:cs="Arial"/>
          <w:sz w:val="24"/>
          <w:szCs w:val="24"/>
        </w:rPr>
      </w:pPr>
      <w:r w:rsidRPr="00D956E9">
        <w:rPr>
          <w:rFonts w:ascii="Arial" w:hAnsi="Arial" w:cs="Arial"/>
          <w:sz w:val="24"/>
          <w:szCs w:val="24"/>
        </w:rPr>
        <w:t>NÚÑEZ, J. Y FIGUEREDO, F. (2009). CTS en contexto: la construcción social de una tradición académica. En: Núñez, J; Montalvo, L.F y Figueredo, F. (</w:t>
      </w:r>
      <w:proofErr w:type="spellStart"/>
      <w:r w:rsidRPr="00D956E9">
        <w:rPr>
          <w:rFonts w:ascii="Arial" w:hAnsi="Arial" w:cs="Arial"/>
          <w:sz w:val="24"/>
          <w:szCs w:val="24"/>
        </w:rPr>
        <w:t>comp.</w:t>
      </w:r>
      <w:proofErr w:type="spellEnd"/>
      <w:r w:rsidRPr="00D956E9">
        <w:rPr>
          <w:rFonts w:ascii="Arial" w:hAnsi="Arial" w:cs="Arial"/>
          <w:sz w:val="24"/>
          <w:szCs w:val="24"/>
        </w:rPr>
        <w:t>). Pensar Ciencia, Tecnología y Sociedad. La Habana: Editorial Félix Varela. p. 1-30.</w:t>
      </w:r>
    </w:p>
    <w:p w:rsidR="008B4FCE" w:rsidRDefault="008B4FCE" w:rsidP="005D281C">
      <w:pPr>
        <w:pStyle w:val="Prrafodelista"/>
        <w:numPr>
          <w:ilvl w:val="0"/>
          <w:numId w:val="1"/>
        </w:numPr>
        <w:spacing w:after="0" w:line="360" w:lineRule="auto"/>
        <w:ind w:left="142" w:hanging="66"/>
        <w:rPr>
          <w:rFonts w:ascii="Arial" w:hAnsi="Arial" w:cs="Arial"/>
          <w:sz w:val="24"/>
          <w:szCs w:val="24"/>
        </w:rPr>
      </w:pPr>
      <w:r w:rsidRPr="00D956E9">
        <w:rPr>
          <w:rFonts w:ascii="Arial" w:hAnsi="Arial" w:cs="Arial"/>
          <w:sz w:val="24"/>
          <w:szCs w:val="24"/>
        </w:rPr>
        <w:lastRenderedPageBreak/>
        <w:t>CABRERA, D. (2014). Patrimonio y Desarrollo Local: Una propuesta para su                  revalorización en el caso de la ciudad de Manzanillo Holguín tesis de Maestría Universidad de Holguín.</w:t>
      </w:r>
    </w:p>
    <w:p w:rsidR="008B4FCE" w:rsidRDefault="008B4FCE" w:rsidP="005D281C">
      <w:pPr>
        <w:pStyle w:val="Prrafodelista"/>
        <w:numPr>
          <w:ilvl w:val="0"/>
          <w:numId w:val="1"/>
        </w:numPr>
        <w:spacing w:after="0" w:line="360" w:lineRule="auto"/>
        <w:ind w:left="142" w:hanging="66"/>
        <w:rPr>
          <w:rFonts w:ascii="Arial" w:hAnsi="Arial" w:cs="Arial"/>
          <w:sz w:val="24"/>
          <w:szCs w:val="24"/>
        </w:rPr>
      </w:pPr>
      <w:r w:rsidRPr="00627159">
        <w:rPr>
          <w:rFonts w:ascii="Arial" w:hAnsi="Arial" w:cs="Arial"/>
          <w:sz w:val="24"/>
          <w:szCs w:val="24"/>
        </w:rPr>
        <w:t>ARIAS HERRERA, H. (1995) La Comunidad y su Estudio: Metodología para el estudio de las comunidades. En: Arias Herrera, H. La Habana: Editorial Pueblo y Educación. P.97-100</w:t>
      </w:r>
      <w:r>
        <w:rPr>
          <w:rFonts w:ascii="Arial" w:hAnsi="Arial" w:cs="Arial"/>
          <w:sz w:val="24"/>
          <w:szCs w:val="24"/>
        </w:rPr>
        <w:t>.</w:t>
      </w:r>
    </w:p>
    <w:p w:rsidR="008B4FCE" w:rsidRDefault="008B4FCE" w:rsidP="005D281C">
      <w:pPr>
        <w:pStyle w:val="Prrafodelista"/>
        <w:numPr>
          <w:ilvl w:val="0"/>
          <w:numId w:val="1"/>
        </w:numPr>
        <w:spacing w:after="0" w:line="360" w:lineRule="auto"/>
        <w:ind w:left="142" w:hanging="66"/>
        <w:rPr>
          <w:rFonts w:ascii="Arial" w:hAnsi="Arial" w:cs="Arial"/>
          <w:sz w:val="24"/>
          <w:szCs w:val="24"/>
        </w:rPr>
      </w:pPr>
      <w:r w:rsidRPr="006A677C">
        <w:rPr>
          <w:rFonts w:ascii="Arial" w:hAnsi="Arial" w:cs="Arial"/>
          <w:sz w:val="24"/>
          <w:szCs w:val="24"/>
        </w:rPr>
        <w:t xml:space="preserve">PARTIDO COMUNISTA DE CUBA, PCC (2011): Lineamientos 186 de la Política Económica y Social del Partido y la Revolución, Resolución VI Congreso del PCC, Disponible en </w:t>
      </w:r>
      <w:hyperlink r:id="rId9" w:history="1">
        <w:r w:rsidRPr="007C3570">
          <w:rPr>
            <w:rStyle w:val="Hipervnculo"/>
            <w:rFonts w:ascii="Arial" w:hAnsi="Arial" w:cs="Arial"/>
            <w:sz w:val="24"/>
            <w:szCs w:val="24"/>
          </w:rPr>
          <w:t>www.cubadebate.cu</w:t>
        </w:r>
      </w:hyperlink>
      <w:r w:rsidRPr="006A677C">
        <w:rPr>
          <w:rFonts w:ascii="Arial" w:hAnsi="Arial" w:cs="Arial"/>
          <w:sz w:val="24"/>
          <w:szCs w:val="24"/>
        </w:rPr>
        <w:t>.</w:t>
      </w:r>
    </w:p>
    <w:p w:rsidR="008B4FCE" w:rsidRDefault="008B4FCE" w:rsidP="005D281C">
      <w:pPr>
        <w:pStyle w:val="Prrafodelista"/>
        <w:numPr>
          <w:ilvl w:val="0"/>
          <w:numId w:val="1"/>
        </w:numPr>
        <w:spacing w:after="0" w:line="360" w:lineRule="auto"/>
        <w:ind w:left="142" w:hanging="66"/>
        <w:rPr>
          <w:rFonts w:ascii="Arial" w:hAnsi="Arial" w:cs="Arial"/>
          <w:sz w:val="24"/>
          <w:szCs w:val="24"/>
        </w:rPr>
      </w:pPr>
      <w:r w:rsidRPr="0066190C">
        <w:rPr>
          <w:rFonts w:ascii="Arial" w:hAnsi="Arial" w:cs="Arial"/>
          <w:sz w:val="24"/>
          <w:szCs w:val="24"/>
        </w:rPr>
        <w:t>RODRÍGUEZ, R. M. (2010). Propuesta de estrategia para la gestión de aprendizaje en la red de actores del sector agropecuario. Municipio Mayarí, Cuba. Tesis doctoral. Universidad de La Habana.  Facultad de Comunicación Departamento de Ciencias de la Información.</w:t>
      </w:r>
    </w:p>
    <w:p w:rsidR="008B4FCE" w:rsidRDefault="008B4FCE" w:rsidP="005D281C">
      <w:pPr>
        <w:pStyle w:val="Prrafodelista"/>
        <w:numPr>
          <w:ilvl w:val="0"/>
          <w:numId w:val="1"/>
        </w:numPr>
        <w:spacing w:after="0" w:line="360" w:lineRule="auto"/>
        <w:ind w:left="142" w:hanging="66"/>
        <w:rPr>
          <w:rFonts w:ascii="Arial" w:hAnsi="Arial" w:cs="Arial"/>
          <w:sz w:val="24"/>
          <w:szCs w:val="24"/>
        </w:rPr>
      </w:pPr>
      <w:r w:rsidRPr="0066190C">
        <w:rPr>
          <w:rFonts w:ascii="Arial" w:hAnsi="Arial" w:cs="Arial"/>
          <w:sz w:val="24"/>
          <w:szCs w:val="24"/>
        </w:rPr>
        <w:t xml:space="preserve">SETIÉN QUESADA, E (1985) Servicios de información. En su Emilio </w:t>
      </w:r>
      <w:proofErr w:type="spellStart"/>
      <w:r w:rsidRPr="0066190C">
        <w:rPr>
          <w:rFonts w:ascii="Arial" w:hAnsi="Arial" w:cs="Arial"/>
          <w:sz w:val="24"/>
          <w:szCs w:val="24"/>
        </w:rPr>
        <w:t>Setién</w:t>
      </w:r>
      <w:proofErr w:type="spellEnd"/>
      <w:r w:rsidRPr="0066190C">
        <w:rPr>
          <w:rFonts w:ascii="Arial" w:hAnsi="Arial" w:cs="Arial"/>
          <w:sz w:val="24"/>
          <w:szCs w:val="24"/>
        </w:rPr>
        <w:t xml:space="preserve"> Quesada Servicios que facilitan el uso de documentos (pp87) La Habana: Pueblo y Educación.</w:t>
      </w:r>
    </w:p>
    <w:p w:rsidR="008B4FCE" w:rsidRDefault="008B4FCE" w:rsidP="005D281C">
      <w:pPr>
        <w:pStyle w:val="Prrafodelista"/>
        <w:numPr>
          <w:ilvl w:val="0"/>
          <w:numId w:val="1"/>
        </w:numPr>
        <w:spacing w:after="0" w:line="360" w:lineRule="auto"/>
        <w:ind w:left="142" w:hanging="66"/>
        <w:rPr>
          <w:rFonts w:ascii="Arial" w:hAnsi="Arial" w:cs="Arial"/>
          <w:sz w:val="24"/>
          <w:szCs w:val="24"/>
        </w:rPr>
      </w:pPr>
      <w:r w:rsidRPr="0066190C">
        <w:rPr>
          <w:rFonts w:ascii="Arial" w:hAnsi="Arial" w:cs="Arial"/>
          <w:sz w:val="24"/>
          <w:szCs w:val="24"/>
        </w:rPr>
        <w:t xml:space="preserve">NÚÑEZ PAULA, I. (2002). Enfoque teórico-metodológico para la determinación dinámica de las necesidades que deben atender los sistemas de información en las organizaciones o comunidad. Inédito. Tesis Doctoral, Universidad de La Habana, Ciudad de La Habana. </w:t>
      </w:r>
    </w:p>
    <w:p w:rsidR="008B4FCE" w:rsidRDefault="008B4FCE" w:rsidP="005D281C">
      <w:pPr>
        <w:pStyle w:val="Prrafodelista"/>
        <w:numPr>
          <w:ilvl w:val="0"/>
          <w:numId w:val="1"/>
        </w:numPr>
        <w:spacing w:after="0" w:line="360" w:lineRule="auto"/>
        <w:ind w:left="142" w:hanging="66"/>
        <w:rPr>
          <w:rFonts w:ascii="Arial" w:hAnsi="Arial" w:cs="Arial"/>
          <w:sz w:val="24"/>
          <w:szCs w:val="24"/>
        </w:rPr>
      </w:pPr>
      <w:r w:rsidRPr="00A86887">
        <w:rPr>
          <w:rFonts w:ascii="Arial" w:hAnsi="Arial" w:cs="Arial"/>
          <w:sz w:val="24"/>
          <w:szCs w:val="24"/>
        </w:rPr>
        <w:t>LABRADA SILVA, C M. (2008.) Una mirada desde fuera al desarrollo local en el Brasil. En: Arias Guevara, María y Ciro Labrada Silva (</w:t>
      </w:r>
      <w:proofErr w:type="spellStart"/>
      <w:r w:rsidRPr="00A86887">
        <w:rPr>
          <w:rFonts w:ascii="Arial" w:hAnsi="Arial" w:cs="Arial"/>
          <w:sz w:val="24"/>
          <w:szCs w:val="24"/>
        </w:rPr>
        <w:t>Comps</w:t>
      </w:r>
      <w:proofErr w:type="spellEnd"/>
      <w:r w:rsidRPr="00A86887">
        <w:rPr>
          <w:rFonts w:ascii="Arial" w:hAnsi="Arial" w:cs="Arial"/>
          <w:sz w:val="24"/>
          <w:szCs w:val="24"/>
        </w:rPr>
        <w:t xml:space="preserve">.). Estudios sobre desarrollo local e innovación social(pp.132-164). Editorial Academia. La Habana. </w:t>
      </w:r>
    </w:p>
    <w:p w:rsidR="008B4FCE" w:rsidRDefault="008B4FCE" w:rsidP="005D281C">
      <w:pPr>
        <w:pStyle w:val="Prrafodelista"/>
        <w:numPr>
          <w:ilvl w:val="0"/>
          <w:numId w:val="1"/>
        </w:numPr>
        <w:spacing w:after="0" w:line="360" w:lineRule="auto"/>
        <w:ind w:left="142" w:hanging="66"/>
        <w:rPr>
          <w:rFonts w:ascii="Arial" w:hAnsi="Arial" w:cs="Arial"/>
          <w:sz w:val="24"/>
          <w:szCs w:val="24"/>
        </w:rPr>
      </w:pPr>
      <w:r w:rsidRPr="00A86887">
        <w:rPr>
          <w:rFonts w:ascii="Arial" w:hAnsi="Arial" w:cs="Arial"/>
          <w:sz w:val="24"/>
          <w:szCs w:val="24"/>
        </w:rPr>
        <w:t xml:space="preserve">ARIAS GUEVARA, M y LABRADA SILVA, C. Comp. (2008).  Estudios sobre desarrollo local e innovación social. Editorial Academia. La Habana. </w:t>
      </w:r>
    </w:p>
    <w:p w:rsidR="008B4FCE" w:rsidRDefault="008B4FCE" w:rsidP="005D281C">
      <w:pPr>
        <w:pStyle w:val="Prrafodelista"/>
        <w:numPr>
          <w:ilvl w:val="0"/>
          <w:numId w:val="1"/>
        </w:numPr>
        <w:spacing w:after="0" w:line="360" w:lineRule="auto"/>
        <w:ind w:left="142" w:hanging="66"/>
        <w:rPr>
          <w:rFonts w:ascii="Arial" w:hAnsi="Arial" w:cs="Arial"/>
          <w:sz w:val="24"/>
          <w:szCs w:val="24"/>
        </w:rPr>
      </w:pPr>
      <w:r w:rsidRPr="00056B55">
        <w:rPr>
          <w:rFonts w:ascii="Arial" w:hAnsi="Arial" w:cs="Arial"/>
          <w:sz w:val="24"/>
          <w:szCs w:val="24"/>
        </w:rPr>
        <w:t xml:space="preserve">NÚÑEZ JOVER, J., Y CASTRO, F. (2009). Producción social de conocimientos y papel de la educación superior en los sistemas de innovación. En M.E. Crueles (Ed.), Curso conocimiento e innovación para el desarrollo (pp. 7-9). Ciudad de La Habana: Editorial Academia. </w:t>
      </w:r>
    </w:p>
    <w:p w:rsidR="008B4FCE" w:rsidRDefault="008B4FCE" w:rsidP="005D281C">
      <w:pPr>
        <w:pStyle w:val="Prrafodelista"/>
        <w:numPr>
          <w:ilvl w:val="0"/>
          <w:numId w:val="1"/>
        </w:numPr>
        <w:spacing w:after="0" w:line="360" w:lineRule="auto"/>
        <w:ind w:left="142" w:hanging="66"/>
        <w:rPr>
          <w:rFonts w:ascii="Arial" w:hAnsi="Arial" w:cs="Arial"/>
          <w:sz w:val="24"/>
          <w:szCs w:val="24"/>
        </w:rPr>
      </w:pPr>
      <w:r w:rsidRPr="00056B55">
        <w:rPr>
          <w:rFonts w:ascii="Arial" w:hAnsi="Arial" w:cs="Arial"/>
          <w:sz w:val="24"/>
          <w:szCs w:val="24"/>
        </w:rPr>
        <w:t xml:space="preserve">ANTÚNEZ TORRES, N. (2007) Responsabilidad social universitaria: un reto histórico de la Universidad Católica Cecilio Acosta Revista de Artes y Humanidades UNICA, 8, (18), 310-328. </w:t>
      </w:r>
    </w:p>
    <w:p w:rsidR="008B4FCE" w:rsidRDefault="008B4FCE" w:rsidP="005D281C">
      <w:pPr>
        <w:pStyle w:val="Prrafodelista"/>
        <w:numPr>
          <w:ilvl w:val="0"/>
          <w:numId w:val="1"/>
        </w:numPr>
        <w:spacing w:after="0" w:line="360" w:lineRule="auto"/>
        <w:ind w:left="142" w:hanging="66"/>
        <w:rPr>
          <w:rFonts w:ascii="Arial" w:hAnsi="Arial" w:cs="Arial"/>
          <w:sz w:val="24"/>
          <w:szCs w:val="24"/>
        </w:rPr>
      </w:pPr>
      <w:r w:rsidRPr="00056B55">
        <w:rPr>
          <w:rFonts w:ascii="Arial" w:hAnsi="Arial" w:cs="Arial"/>
          <w:sz w:val="24"/>
          <w:szCs w:val="24"/>
        </w:rPr>
        <w:t xml:space="preserve">PONJUÁN DANTE, GLORIA. (2006). Introducción a la gestión del conocimiento. En Principios de la gestión del conocimiento (p.13-14). Ciudad de la Habana: Editorial Félix Varela. </w:t>
      </w:r>
    </w:p>
    <w:p w:rsidR="008B4FCE" w:rsidRDefault="008B4FCE" w:rsidP="005D281C">
      <w:pPr>
        <w:pStyle w:val="Prrafodelista"/>
        <w:numPr>
          <w:ilvl w:val="0"/>
          <w:numId w:val="1"/>
        </w:numPr>
        <w:spacing w:after="0" w:line="360" w:lineRule="auto"/>
        <w:ind w:left="142" w:hanging="66"/>
        <w:rPr>
          <w:rFonts w:ascii="Arial" w:hAnsi="Arial" w:cs="Arial"/>
          <w:sz w:val="24"/>
          <w:szCs w:val="24"/>
        </w:rPr>
      </w:pPr>
      <w:r w:rsidRPr="00056B55">
        <w:rPr>
          <w:rFonts w:ascii="Arial" w:hAnsi="Arial" w:cs="Arial"/>
          <w:sz w:val="24"/>
          <w:szCs w:val="24"/>
        </w:rPr>
        <w:lastRenderedPageBreak/>
        <w:t xml:space="preserve">GUTIÉRREZ CUEVAS, CARLOS. (2010). La gestión del conocimiento como escenario social para la educación y el aprendizaje.  Innovación Educativa 10(51),5-12. </w:t>
      </w:r>
    </w:p>
    <w:p w:rsidR="008B4FCE" w:rsidRPr="00056B55" w:rsidRDefault="008B4FCE" w:rsidP="005D281C">
      <w:pPr>
        <w:pStyle w:val="Prrafodelista"/>
        <w:numPr>
          <w:ilvl w:val="0"/>
          <w:numId w:val="1"/>
        </w:numPr>
        <w:spacing w:after="0" w:line="360" w:lineRule="auto"/>
        <w:ind w:left="142" w:hanging="66"/>
        <w:rPr>
          <w:rFonts w:ascii="Arial" w:hAnsi="Arial" w:cs="Arial"/>
          <w:sz w:val="24"/>
          <w:szCs w:val="24"/>
        </w:rPr>
      </w:pPr>
      <w:r w:rsidRPr="00056B55">
        <w:rPr>
          <w:rFonts w:ascii="Arial" w:hAnsi="Arial" w:cs="Arial"/>
          <w:sz w:val="24"/>
          <w:szCs w:val="24"/>
        </w:rPr>
        <w:t>NÚÑEZ JOVER, JORGE. (2003). La ciencia y la tecnología como procesos sociales lo que la educación científica no debería olvidar. En De la técnica a la tecnología (p. 38). La Habana: Editorial Félix Varela.</w:t>
      </w:r>
    </w:p>
    <w:p w:rsidR="008B4FCE" w:rsidRPr="00C441A1" w:rsidRDefault="008B4FCE" w:rsidP="005D281C">
      <w:pPr>
        <w:spacing w:after="0" w:line="360" w:lineRule="auto"/>
        <w:ind w:left="142" w:hanging="66"/>
        <w:rPr>
          <w:rFonts w:ascii="Arial" w:hAnsi="Arial" w:cs="Arial"/>
          <w:sz w:val="24"/>
          <w:szCs w:val="24"/>
        </w:rPr>
      </w:pPr>
    </w:p>
    <w:p w:rsidR="008B4FCE" w:rsidRPr="00C441A1" w:rsidRDefault="008B4FCE" w:rsidP="005D281C">
      <w:pPr>
        <w:spacing w:after="0" w:line="360" w:lineRule="auto"/>
        <w:ind w:left="142" w:hanging="66"/>
        <w:rPr>
          <w:rFonts w:ascii="Arial" w:hAnsi="Arial" w:cs="Arial"/>
          <w:sz w:val="24"/>
          <w:szCs w:val="24"/>
        </w:rPr>
      </w:pPr>
    </w:p>
    <w:p w:rsidR="008B4FCE" w:rsidRPr="00C441A1" w:rsidRDefault="008B4FCE" w:rsidP="005D281C">
      <w:pPr>
        <w:spacing w:after="0" w:line="360" w:lineRule="auto"/>
        <w:ind w:left="142" w:hanging="66"/>
        <w:rPr>
          <w:rFonts w:ascii="Arial" w:hAnsi="Arial" w:cs="Arial"/>
          <w:sz w:val="24"/>
          <w:szCs w:val="24"/>
        </w:rPr>
      </w:pPr>
    </w:p>
    <w:p w:rsidR="008B4FCE" w:rsidRPr="00C441A1" w:rsidRDefault="008B4FCE" w:rsidP="005D281C">
      <w:pPr>
        <w:spacing w:after="0" w:line="360" w:lineRule="auto"/>
        <w:ind w:left="142" w:hanging="66"/>
        <w:rPr>
          <w:rFonts w:ascii="Arial" w:hAnsi="Arial" w:cs="Arial"/>
          <w:sz w:val="24"/>
          <w:szCs w:val="24"/>
        </w:rPr>
      </w:pPr>
    </w:p>
    <w:p w:rsidR="008B4FCE" w:rsidRPr="00C441A1" w:rsidRDefault="008B4FCE" w:rsidP="005D281C">
      <w:pPr>
        <w:spacing w:after="0" w:line="360" w:lineRule="auto"/>
        <w:ind w:left="142" w:hanging="66"/>
        <w:rPr>
          <w:rFonts w:ascii="Arial" w:hAnsi="Arial" w:cs="Arial"/>
          <w:sz w:val="24"/>
          <w:szCs w:val="24"/>
        </w:rPr>
      </w:pPr>
    </w:p>
    <w:p w:rsidR="008B4FCE" w:rsidRPr="00C441A1" w:rsidRDefault="008B4FCE" w:rsidP="005D281C">
      <w:pPr>
        <w:spacing w:after="0" w:line="360" w:lineRule="auto"/>
        <w:ind w:left="142" w:hanging="66"/>
        <w:rPr>
          <w:rFonts w:ascii="Arial" w:hAnsi="Arial" w:cs="Arial"/>
          <w:sz w:val="24"/>
          <w:szCs w:val="24"/>
        </w:rPr>
      </w:pPr>
    </w:p>
    <w:p w:rsidR="008B4FCE" w:rsidRPr="00C441A1" w:rsidRDefault="008B4FCE" w:rsidP="005D281C">
      <w:pPr>
        <w:spacing w:after="0" w:line="360" w:lineRule="auto"/>
        <w:ind w:left="142" w:hanging="66"/>
        <w:rPr>
          <w:rFonts w:ascii="Arial" w:hAnsi="Arial" w:cs="Arial"/>
          <w:sz w:val="24"/>
          <w:szCs w:val="24"/>
        </w:rPr>
      </w:pPr>
    </w:p>
    <w:p w:rsidR="008B4FCE" w:rsidRPr="00C441A1" w:rsidRDefault="008B4FCE" w:rsidP="005D281C">
      <w:pPr>
        <w:spacing w:after="0" w:line="360" w:lineRule="auto"/>
        <w:ind w:left="142" w:hanging="66"/>
        <w:rPr>
          <w:rFonts w:ascii="Arial" w:hAnsi="Arial" w:cs="Arial"/>
          <w:sz w:val="24"/>
          <w:szCs w:val="24"/>
        </w:rPr>
      </w:pPr>
    </w:p>
    <w:p w:rsidR="008B4FCE" w:rsidRPr="00C441A1" w:rsidRDefault="008B4FCE" w:rsidP="005D281C">
      <w:pPr>
        <w:spacing w:after="0" w:line="360" w:lineRule="auto"/>
        <w:ind w:left="142" w:hanging="66"/>
        <w:rPr>
          <w:rFonts w:ascii="Arial" w:hAnsi="Arial" w:cs="Arial"/>
          <w:sz w:val="24"/>
          <w:szCs w:val="24"/>
        </w:rPr>
      </w:pPr>
    </w:p>
    <w:p w:rsidR="008B4FCE" w:rsidRPr="00C441A1" w:rsidRDefault="008B4FCE" w:rsidP="005D281C">
      <w:pPr>
        <w:spacing w:after="0" w:line="360" w:lineRule="auto"/>
        <w:ind w:left="142" w:hanging="66"/>
        <w:rPr>
          <w:rFonts w:ascii="Arial" w:hAnsi="Arial" w:cs="Arial"/>
          <w:sz w:val="24"/>
          <w:szCs w:val="24"/>
        </w:rPr>
      </w:pPr>
    </w:p>
    <w:p w:rsidR="008B4FCE" w:rsidRPr="00C441A1" w:rsidRDefault="008B4FCE" w:rsidP="005D281C">
      <w:pPr>
        <w:spacing w:after="0" w:line="360" w:lineRule="auto"/>
        <w:ind w:left="142" w:hanging="66"/>
        <w:rPr>
          <w:rFonts w:ascii="Arial" w:hAnsi="Arial" w:cs="Arial"/>
          <w:sz w:val="24"/>
          <w:szCs w:val="24"/>
        </w:rPr>
      </w:pPr>
    </w:p>
    <w:p w:rsidR="008B4FCE" w:rsidRPr="00C441A1" w:rsidRDefault="008B4FCE" w:rsidP="005D281C">
      <w:pPr>
        <w:spacing w:after="0" w:line="360" w:lineRule="auto"/>
        <w:ind w:left="142" w:hanging="66"/>
        <w:rPr>
          <w:rFonts w:ascii="Arial" w:hAnsi="Arial" w:cs="Arial"/>
          <w:sz w:val="24"/>
          <w:szCs w:val="24"/>
        </w:rPr>
      </w:pPr>
    </w:p>
    <w:p w:rsidR="008B4FCE" w:rsidRPr="00C441A1" w:rsidRDefault="008B4FCE" w:rsidP="005D281C">
      <w:pPr>
        <w:spacing w:after="0" w:line="360" w:lineRule="auto"/>
        <w:ind w:left="142" w:hanging="66"/>
        <w:rPr>
          <w:rFonts w:ascii="Arial" w:hAnsi="Arial" w:cs="Arial"/>
          <w:sz w:val="24"/>
          <w:szCs w:val="24"/>
        </w:rPr>
      </w:pPr>
    </w:p>
    <w:p w:rsidR="008B4FCE" w:rsidRPr="00C441A1" w:rsidRDefault="008B4FCE" w:rsidP="005D281C">
      <w:pPr>
        <w:spacing w:after="0" w:line="360" w:lineRule="auto"/>
        <w:ind w:left="142" w:hanging="66"/>
        <w:rPr>
          <w:rFonts w:ascii="Arial" w:hAnsi="Arial" w:cs="Arial"/>
          <w:sz w:val="24"/>
          <w:szCs w:val="24"/>
        </w:rPr>
      </w:pPr>
    </w:p>
    <w:p w:rsidR="00581FA8" w:rsidRDefault="005D281C" w:rsidP="005D281C">
      <w:pPr>
        <w:spacing w:after="0"/>
      </w:pPr>
    </w:p>
    <w:sectPr w:rsidR="00581FA8" w:rsidSect="005D281C">
      <w:pgSz w:w="11906" w:h="16838"/>
      <w:pgMar w:top="568"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C56BE"/>
    <w:multiLevelType w:val="hybridMultilevel"/>
    <w:tmpl w:val="5C9C6740"/>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12F64B8"/>
    <w:multiLevelType w:val="hybridMultilevel"/>
    <w:tmpl w:val="79F87D0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300"/>
    <w:rsid w:val="001F6BD3"/>
    <w:rsid w:val="005D281C"/>
    <w:rsid w:val="006C6300"/>
    <w:rsid w:val="007B7576"/>
    <w:rsid w:val="008B4FCE"/>
    <w:rsid w:val="00EB13D5"/>
    <w:rsid w:val="00F55792"/>
    <w:rsid w:val="00FF19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300"/>
    <w:pPr>
      <w:suppressAutoHyphens/>
      <w:spacing w:after="200" w:line="276" w:lineRule="auto"/>
      <w:jc w:val="both"/>
    </w:pPr>
    <w:rPr>
      <w:rFonts w:ascii="Calibri" w:eastAsia="Calibri" w:hAnsi="Calibri" w:cs="Calibri"/>
      <w:color w:val="000000"/>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8B4FCE"/>
    <w:pPr>
      <w:spacing w:before="280" w:after="280" w:line="240" w:lineRule="auto"/>
      <w:jc w:val="left"/>
    </w:pPr>
    <w:rPr>
      <w:rFonts w:ascii="Times New Roman" w:eastAsia="Times New Roman" w:hAnsi="Times New Roman" w:cs="Times New Roman"/>
      <w:sz w:val="24"/>
      <w:szCs w:val="24"/>
      <w:lang w:val="es-ES"/>
    </w:rPr>
  </w:style>
  <w:style w:type="paragraph" w:styleId="Prrafodelista">
    <w:name w:val="List Paragraph"/>
    <w:basedOn w:val="Normal"/>
    <w:qFormat/>
    <w:rsid w:val="008B4FCE"/>
    <w:pPr>
      <w:ind w:left="720"/>
      <w:contextualSpacing/>
    </w:pPr>
  </w:style>
  <w:style w:type="paragraph" w:customStyle="1" w:styleId="CM63">
    <w:name w:val="CM63"/>
    <w:basedOn w:val="Normal"/>
    <w:next w:val="Normal"/>
    <w:rsid w:val="008B4FCE"/>
    <w:pPr>
      <w:widowControl w:val="0"/>
      <w:spacing w:after="0" w:line="240" w:lineRule="auto"/>
      <w:jc w:val="left"/>
    </w:pPr>
    <w:rPr>
      <w:rFonts w:ascii="Batang" w:eastAsia="Batang" w:hAnsi="Batang" w:cs="Times New Roman"/>
      <w:sz w:val="24"/>
      <w:szCs w:val="24"/>
      <w:lang w:val="es-ES"/>
    </w:rPr>
  </w:style>
  <w:style w:type="character" w:styleId="Hipervnculo">
    <w:name w:val="Hyperlink"/>
    <w:basedOn w:val="Fuentedeprrafopredeter"/>
    <w:uiPriority w:val="99"/>
    <w:unhideWhenUsed/>
    <w:rsid w:val="008B4FCE"/>
    <w:rPr>
      <w:color w:val="0563C1" w:themeColor="hyperlink"/>
      <w:u w:val="single"/>
    </w:rPr>
  </w:style>
  <w:style w:type="paragraph" w:styleId="Textodeglobo">
    <w:name w:val="Balloon Text"/>
    <w:basedOn w:val="Normal"/>
    <w:link w:val="TextodegloboCar"/>
    <w:uiPriority w:val="99"/>
    <w:semiHidden/>
    <w:unhideWhenUsed/>
    <w:rsid w:val="005D28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281C"/>
    <w:rPr>
      <w:rFonts w:ascii="Tahoma" w:eastAsia="Calibri" w:hAnsi="Tahoma" w:cs="Tahoma"/>
      <w:color w:val="000000"/>
      <w:sz w:val="16"/>
      <w:szCs w:val="16"/>
      <w:lang w:val="es-ES_tradnl"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300"/>
    <w:pPr>
      <w:suppressAutoHyphens/>
      <w:spacing w:after="200" w:line="276" w:lineRule="auto"/>
      <w:jc w:val="both"/>
    </w:pPr>
    <w:rPr>
      <w:rFonts w:ascii="Calibri" w:eastAsia="Calibri" w:hAnsi="Calibri" w:cs="Calibri"/>
      <w:color w:val="000000"/>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8B4FCE"/>
    <w:pPr>
      <w:spacing w:before="280" w:after="280" w:line="240" w:lineRule="auto"/>
      <w:jc w:val="left"/>
    </w:pPr>
    <w:rPr>
      <w:rFonts w:ascii="Times New Roman" w:eastAsia="Times New Roman" w:hAnsi="Times New Roman" w:cs="Times New Roman"/>
      <w:sz w:val="24"/>
      <w:szCs w:val="24"/>
      <w:lang w:val="es-ES"/>
    </w:rPr>
  </w:style>
  <w:style w:type="paragraph" w:styleId="Prrafodelista">
    <w:name w:val="List Paragraph"/>
    <w:basedOn w:val="Normal"/>
    <w:qFormat/>
    <w:rsid w:val="008B4FCE"/>
    <w:pPr>
      <w:ind w:left="720"/>
      <w:contextualSpacing/>
    </w:pPr>
  </w:style>
  <w:style w:type="paragraph" w:customStyle="1" w:styleId="CM63">
    <w:name w:val="CM63"/>
    <w:basedOn w:val="Normal"/>
    <w:next w:val="Normal"/>
    <w:rsid w:val="008B4FCE"/>
    <w:pPr>
      <w:widowControl w:val="0"/>
      <w:spacing w:after="0" w:line="240" w:lineRule="auto"/>
      <w:jc w:val="left"/>
    </w:pPr>
    <w:rPr>
      <w:rFonts w:ascii="Batang" w:eastAsia="Batang" w:hAnsi="Batang" w:cs="Times New Roman"/>
      <w:sz w:val="24"/>
      <w:szCs w:val="24"/>
      <w:lang w:val="es-ES"/>
    </w:rPr>
  </w:style>
  <w:style w:type="character" w:styleId="Hipervnculo">
    <w:name w:val="Hyperlink"/>
    <w:basedOn w:val="Fuentedeprrafopredeter"/>
    <w:uiPriority w:val="99"/>
    <w:unhideWhenUsed/>
    <w:rsid w:val="008B4FCE"/>
    <w:rPr>
      <w:color w:val="0563C1" w:themeColor="hyperlink"/>
      <w:u w:val="single"/>
    </w:rPr>
  </w:style>
  <w:style w:type="paragraph" w:styleId="Textodeglobo">
    <w:name w:val="Balloon Text"/>
    <w:basedOn w:val="Normal"/>
    <w:link w:val="TextodegloboCar"/>
    <w:uiPriority w:val="99"/>
    <w:semiHidden/>
    <w:unhideWhenUsed/>
    <w:rsid w:val="005D28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281C"/>
    <w:rPr>
      <w:rFonts w:ascii="Tahoma" w:eastAsia="Calibri" w:hAnsi="Tahoma" w:cs="Tahoma"/>
      <w:color w:val="000000"/>
      <w:sz w:val="16"/>
      <w:szCs w:val="16"/>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med.net/rev/cccss/13/" TargetMode="External"/><Relationship Id="rId3" Type="http://schemas.microsoft.com/office/2007/relationships/stylesWithEffects" Target="stylesWithEffects.xml"/><Relationship Id="rId7" Type="http://schemas.openxmlformats.org/officeDocument/2006/relationships/hyperlink" Target="https://orcid.org/0009-0008-6309-03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2-9021-8518"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ubadebate.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13</Pages>
  <Words>4420</Words>
  <Characters>24315</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Nereyda</dc:creator>
  <cp:keywords/>
  <dc:description/>
  <cp:lastModifiedBy>Armando Salvador Escobar Rosabal</cp:lastModifiedBy>
  <cp:revision>5</cp:revision>
  <dcterms:created xsi:type="dcterms:W3CDTF">2023-09-25T14:54:00Z</dcterms:created>
  <dcterms:modified xsi:type="dcterms:W3CDTF">2023-09-25T16:42:00Z</dcterms:modified>
</cp:coreProperties>
</file>