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68EA1" w14:textId="77777777" w:rsidR="008A3FA1" w:rsidRDefault="008A3FA1" w:rsidP="008A3FA1">
      <w:pPr>
        <w:spacing w:line="360" w:lineRule="auto"/>
        <w:jc w:val="center"/>
        <w:rPr>
          <w:rFonts w:ascii="Arial" w:hAnsi="Arial" w:cs="Arial"/>
          <w:b/>
          <w:sz w:val="24"/>
        </w:rPr>
      </w:pPr>
      <w:r>
        <w:rPr>
          <w:rFonts w:ascii="Arial" w:hAnsi="Arial" w:cs="Arial"/>
          <w:b/>
          <w:sz w:val="24"/>
        </w:rPr>
        <w:t>Universidad de Ciencias Médicas de Cienfuegos</w:t>
      </w:r>
    </w:p>
    <w:p w14:paraId="70473484" w14:textId="5C8AD419" w:rsidR="008A3FA1" w:rsidRDefault="008B58D1" w:rsidP="008A3FA1">
      <w:pPr>
        <w:spacing w:line="360" w:lineRule="auto"/>
        <w:jc w:val="center"/>
        <w:rPr>
          <w:rFonts w:ascii="Arial" w:hAnsi="Arial" w:cs="Arial"/>
          <w:b/>
          <w:sz w:val="24"/>
        </w:rPr>
      </w:pPr>
      <w:r w:rsidRPr="008B58D1">
        <w:rPr>
          <w:rFonts w:ascii="Arial" w:hAnsi="Arial" w:cs="Arial"/>
          <w:b/>
          <w:sz w:val="24"/>
        </w:rPr>
        <w:t>I Jornada Científica Provincia</w:t>
      </w:r>
      <w:r>
        <w:rPr>
          <w:rFonts w:ascii="Arial" w:hAnsi="Arial" w:cs="Arial"/>
          <w:b/>
          <w:sz w:val="24"/>
        </w:rPr>
        <w:t>l de Bibliotecas Universitarias</w:t>
      </w:r>
      <w:bookmarkStart w:id="0" w:name="_GoBack"/>
      <w:bookmarkEnd w:id="0"/>
      <w:r w:rsidR="008A3FA1" w:rsidRPr="00FE694A">
        <w:rPr>
          <w:rFonts w:ascii="Arial" w:hAnsi="Arial" w:cs="Arial"/>
          <w:b/>
          <w:sz w:val="24"/>
        </w:rPr>
        <w:t>.</w:t>
      </w:r>
    </w:p>
    <w:p w14:paraId="48A4FDD8" w14:textId="77777777" w:rsidR="00C06C95" w:rsidRDefault="006A095D" w:rsidP="008A3FA1">
      <w:pPr>
        <w:spacing w:line="360" w:lineRule="auto"/>
        <w:jc w:val="center"/>
        <w:rPr>
          <w:rFonts w:ascii="Arial" w:hAnsi="Arial" w:cs="Arial"/>
          <w:sz w:val="24"/>
        </w:rPr>
      </w:pPr>
      <w:r w:rsidRPr="006A095D">
        <w:rPr>
          <w:rFonts w:ascii="Arial" w:hAnsi="Arial" w:cs="Arial"/>
          <w:b/>
          <w:sz w:val="24"/>
        </w:rPr>
        <w:t>Caracterización de las publicaciones científicas de estudiantes de la Universidad de Ciencias Médicas de Cienfuegos</w:t>
      </w:r>
    </w:p>
    <w:p w14:paraId="3C7B1420" w14:textId="77777777" w:rsidR="007925A3" w:rsidRDefault="007925A3" w:rsidP="008A3FA1">
      <w:pPr>
        <w:spacing w:after="200" w:line="360" w:lineRule="auto"/>
        <w:jc w:val="center"/>
        <w:rPr>
          <w:rFonts w:ascii="Arial" w:hAnsi="Arial" w:cs="Arial"/>
          <w:i/>
          <w:sz w:val="24"/>
          <w:lang w:val="en-US"/>
        </w:rPr>
      </w:pPr>
      <w:r w:rsidRPr="007925A3">
        <w:rPr>
          <w:rFonts w:ascii="Arial" w:hAnsi="Arial" w:cs="Arial"/>
          <w:i/>
          <w:sz w:val="24"/>
          <w:lang w:val="en-US"/>
        </w:rPr>
        <w:t xml:space="preserve">Characterization of the scientific publications of students of the University </w:t>
      </w:r>
      <w:proofErr w:type="gramStart"/>
      <w:r w:rsidRPr="007925A3">
        <w:rPr>
          <w:rFonts w:ascii="Arial" w:hAnsi="Arial" w:cs="Arial"/>
          <w:i/>
          <w:sz w:val="24"/>
          <w:lang w:val="en-US"/>
        </w:rPr>
        <w:t>of Medical Sciences of</w:t>
      </w:r>
      <w:proofErr w:type="gramEnd"/>
      <w:r w:rsidRPr="007925A3">
        <w:rPr>
          <w:rFonts w:ascii="Arial" w:hAnsi="Arial" w:cs="Arial"/>
          <w:i/>
          <w:sz w:val="24"/>
          <w:lang w:val="en-US"/>
        </w:rPr>
        <w:t xml:space="preserve"> Cienfuegos</w:t>
      </w:r>
    </w:p>
    <w:p w14:paraId="4BC22A07" w14:textId="58BFE7AA" w:rsidR="00AF4E84" w:rsidRPr="003E3F3C" w:rsidRDefault="00AF4E84" w:rsidP="00AF4E84">
      <w:pPr>
        <w:spacing w:after="200" w:line="360" w:lineRule="auto"/>
        <w:jc w:val="both"/>
        <w:rPr>
          <w:rFonts w:ascii="Arial" w:eastAsia="Times New Roman" w:hAnsi="Arial" w:cs="Arial"/>
          <w:bCs/>
          <w:sz w:val="24"/>
          <w:szCs w:val="24"/>
          <w:lang w:eastAsia="es-ES"/>
        </w:rPr>
      </w:pPr>
      <w:r w:rsidRPr="003E3F3C">
        <w:rPr>
          <w:rFonts w:ascii="Arial" w:eastAsia="Times New Roman" w:hAnsi="Arial" w:cs="Arial"/>
          <w:bCs/>
          <w:sz w:val="24"/>
          <w:szCs w:val="24"/>
          <w:lang w:eastAsia="es-ES"/>
        </w:rPr>
        <w:t>Luis Enrique Jiménez-Franco</w:t>
      </w:r>
      <w:r w:rsidRPr="003E3F3C">
        <w:rPr>
          <w:rFonts w:ascii="Arial" w:eastAsia="Times New Roman" w:hAnsi="Arial" w:cs="Arial"/>
          <w:bCs/>
          <w:sz w:val="24"/>
          <w:szCs w:val="24"/>
          <w:vertAlign w:val="superscript"/>
          <w:lang w:eastAsia="es-ES"/>
        </w:rPr>
        <w:t>1</w:t>
      </w:r>
      <w:r w:rsidRPr="003E3F3C">
        <w:rPr>
          <w:rFonts w:ascii="Arial" w:eastAsia="Times New Roman" w:hAnsi="Arial" w:cs="Arial"/>
          <w:bCs/>
          <w:sz w:val="24"/>
          <w:szCs w:val="24"/>
          <w:lang w:eastAsia="es-ES"/>
        </w:rPr>
        <w:t xml:space="preserve"> </w:t>
      </w:r>
      <w:hyperlink r:id="rId8" w:history="1">
        <w:r w:rsidRPr="003E3F3C">
          <w:rPr>
            <w:rFonts w:ascii="Arial" w:eastAsia="Times New Roman" w:hAnsi="Arial" w:cs="Arial"/>
            <w:bCs/>
            <w:color w:val="0563C1"/>
            <w:sz w:val="24"/>
            <w:szCs w:val="24"/>
            <w:u w:val="single"/>
            <w:lang w:eastAsia="es-ES"/>
          </w:rPr>
          <w:t>https://orcid.org/0000-0002-6760-8884</w:t>
        </w:r>
      </w:hyperlink>
      <w:r w:rsidRPr="003E3F3C">
        <w:rPr>
          <w:rFonts w:ascii="Arial" w:eastAsia="Times New Roman" w:hAnsi="Arial" w:cs="Arial"/>
          <w:bCs/>
          <w:sz w:val="24"/>
          <w:szCs w:val="24"/>
          <w:lang w:eastAsia="es-ES"/>
        </w:rPr>
        <w:t xml:space="preserve">  </w:t>
      </w:r>
    </w:p>
    <w:p w14:paraId="72D322FC" w14:textId="77777777" w:rsidR="00AF4E84" w:rsidRDefault="00AF4E84" w:rsidP="00AF4E84">
      <w:pPr>
        <w:spacing w:line="360" w:lineRule="auto"/>
        <w:jc w:val="both"/>
        <w:rPr>
          <w:rFonts w:ascii="Arial" w:hAnsi="Arial" w:cs="Arial"/>
          <w:sz w:val="24"/>
        </w:rPr>
      </w:pPr>
      <w:r w:rsidRPr="00AF4E84">
        <w:rPr>
          <w:rFonts w:ascii="Arial" w:eastAsia="Times New Roman" w:hAnsi="Arial" w:cs="Arial"/>
          <w:bCs/>
          <w:sz w:val="24"/>
          <w:szCs w:val="24"/>
          <w:lang w:eastAsia="es-ES"/>
        </w:rPr>
        <w:t>Claudia Diaz de la Rosa</w:t>
      </w:r>
      <w:r w:rsidRPr="00AF4E84">
        <w:rPr>
          <w:rFonts w:ascii="Arial" w:eastAsia="Times New Roman" w:hAnsi="Arial" w:cs="Arial"/>
          <w:bCs/>
          <w:sz w:val="24"/>
          <w:szCs w:val="24"/>
          <w:vertAlign w:val="superscript"/>
          <w:lang w:eastAsia="es-ES"/>
        </w:rPr>
        <w:t>1</w:t>
      </w:r>
      <w:r w:rsidRPr="00AF4E84">
        <w:rPr>
          <w:rFonts w:ascii="Arial" w:eastAsia="Times New Roman" w:hAnsi="Arial" w:cs="Arial"/>
          <w:bCs/>
          <w:sz w:val="24"/>
          <w:szCs w:val="24"/>
          <w:lang w:eastAsia="es-ES"/>
        </w:rPr>
        <w:t xml:space="preserve"> </w:t>
      </w:r>
      <w:hyperlink r:id="rId9" w:history="1">
        <w:r w:rsidRPr="00AF4E84">
          <w:rPr>
            <w:rFonts w:ascii="Arial" w:eastAsia="Times New Roman" w:hAnsi="Arial" w:cs="Arial"/>
            <w:bCs/>
            <w:color w:val="0563C1"/>
            <w:sz w:val="24"/>
            <w:szCs w:val="24"/>
            <w:u w:val="single"/>
            <w:lang w:eastAsia="es-ES"/>
          </w:rPr>
          <w:t>https://orcid.org/0000-0001-6210-476X</w:t>
        </w:r>
      </w:hyperlink>
    </w:p>
    <w:p w14:paraId="28F21296" w14:textId="77777777" w:rsidR="00AF4E84" w:rsidRPr="00AF4E84" w:rsidRDefault="00AF4E84" w:rsidP="00AF4E84">
      <w:pPr>
        <w:spacing w:after="200" w:line="360" w:lineRule="auto"/>
        <w:jc w:val="both"/>
        <w:rPr>
          <w:rFonts w:ascii="Arial" w:eastAsia="Times New Roman" w:hAnsi="Arial" w:cs="Arial"/>
          <w:bCs/>
          <w:sz w:val="24"/>
          <w:szCs w:val="24"/>
          <w:lang w:eastAsia="es-ES"/>
        </w:rPr>
      </w:pPr>
      <w:r w:rsidRPr="00AF4E84">
        <w:rPr>
          <w:rFonts w:ascii="Arial" w:eastAsia="Times New Roman" w:hAnsi="Arial" w:cs="Arial"/>
          <w:bCs/>
          <w:sz w:val="24"/>
          <w:szCs w:val="24"/>
          <w:vertAlign w:val="superscript"/>
          <w:lang w:eastAsia="es-ES"/>
        </w:rPr>
        <w:t>1</w:t>
      </w:r>
      <w:r w:rsidRPr="00AF4E84">
        <w:rPr>
          <w:rFonts w:ascii="Arial" w:eastAsia="Times New Roman" w:hAnsi="Arial" w:cs="Arial"/>
          <w:bCs/>
          <w:sz w:val="24"/>
          <w:szCs w:val="24"/>
          <w:lang w:eastAsia="es-ES"/>
        </w:rPr>
        <w:t>Facultad de Ciencias Médicas Dr. Raúl Dorticós Torrado. Universidad de Ciencias Médicas de Cienfuegos. Cienfuegos, Cuba.</w:t>
      </w:r>
    </w:p>
    <w:p w14:paraId="69BFD3D7" w14:textId="77777777" w:rsidR="00AF4E84" w:rsidRPr="00AF4E84" w:rsidRDefault="00AF4E84" w:rsidP="00AF4E84">
      <w:pPr>
        <w:spacing w:after="200" w:line="360" w:lineRule="auto"/>
        <w:jc w:val="both"/>
        <w:rPr>
          <w:rFonts w:ascii="Arial" w:eastAsia="Times New Roman" w:hAnsi="Arial" w:cs="Arial"/>
          <w:bCs/>
          <w:sz w:val="24"/>
          <w:szCs w:val="24"/>
          <w:lang w:eastAsia="es-ES"/>
        </w:rPr>
      </w:pPr>
      <w:r w:rsidRPr="00AF4E84">
        <w:rPr>
          <w:rFonts w:ascii="Arial" w:eastAsia="Times New Roman" w:hAnsi="Arial" w:cs="Arial"/>
          <w:bCs/>
          <w:sz w:val="24"/>
          <w:szCs w:val="24"/>
          <w:lang w:eastAsia="es-ES"/>
        </w:rPr>
        <w:t xml:space="preserve">*correo del autor para la correspondencia: </w:t>
      </w:r>
      <w:hyperlink r:id="rId10" w:history="1">
        <w:r w:rsidRPr="00AF4E84">
          <w:rPr>
            <w:rFonts w:ascii="Arial" w:eastAsia="Times New Roman" w:hAnsi="Arial" w:cs="Arial"/>
            <w:bCs/>
            <w:color w:val="0563C1"/>
            <w:sz w:val="24"/>
            <w:szCs w:val="24"/>
            <w:u w:val="single"/>
            <w:lang w:eastAsia="es-ES"/>
          </w:rPr>
          <w:t>luis940@nauta.cu</w:t>
        </w:r>
      </w:hyperlink>
      <w:r w:rsidRPr="00AF4E84">
        <w:rPr>
          <w:rFonts w:ascii="Arial" w:eastAsia="Times New Roman" w:hAnsi="Arial" w:cs="Arial"/>
          <w:bCs/>
          <w:sz w:val="24"/>
          <w:szCs w:val="24"/>
          <w:lang w:eastAsia="es-ES"/>
        </w:rPr>
        <w:t xml:space="preserve"> </w:t>
      </w:r>
    </w:p>
    <w:p w14:paraId="7F2EC6A7" w14:textId="77777777" w:rsidR="006A095D" w:rsidRPr="00AB16C3" w:rsidRDefault="00AB16C3" w:rsidP="00D44695">
      <w:pPr>
        <w:spacing w:line="360" w:lineRule="auto"/>
        <w:jc w:val="both"/>
        <w:rPr>
          <w:rFonts w:ascii="Arial" w:hAnsi="Arial" w:cs="Arial"/>
          <w:b/>
          <w:sz w:val="24"/>
        </w:rPr>
      </w:pPr>
      <w:r w:rsidRPr="00AB16C3">
        <w:rPr>
          <w:rFonts w:ascii="Arial" w:hAnsi="Arial" w:cs="Arial"/>
          <w:b/>
          <w:sz w:val="24"/>
        </w:rPr>
        <w:t>RESUMEN</w:t>
      </w:r>
    </w:p>
    <w:p w14:paraId="48D4FC23" w14:textId="166E091C" w:rsidR="00116CAB" w:rsidRPr="00D71C8E" w:rsidRDefault="00116CAB" w:rsidP="00D44695">
      <w:pPr>
        <w:spacing w:line="360" w:lineRule="auto"/>
        <w:jc w:val="both"/>
        <w:rPr>
          <w:rFonts w:ascii="Arial" w:hAnsi="Arial" w:cs="Arial"/>
          <w:sz w:val="24"/>
        </w:rPr>
      </w:pPr>
      <w:r>
        <w:rPr>
          <w:rFonts w:ascii="Arial" w:hAnsi="Arial" w:cs="Arial"/>
          <w:b/>
          <w:sz w:val="24"/>
        </w:rPr>
        <w:t>Introducción:</w:t>
      </w:r>
      <w:r w:rsidR="00D86276" w:rsidRPr="00D86276">
        <w:t xml:space="preserve"> </w:t>
      </w:r>
      <w:r w:rsidR="00D86276">
        <w:rPr>
          <w:rFonts w:ascii="Arial" w:hAnsi="Arial" w:cs="Arial"/>
          <w:sz w:val="24"/>
        </w:rPr>
        <w:t>d</w:t>
      </w:r>
      <w:r w:rsidR="00D86276" w:rsidRPr="00D86276">
        <w:rPr>
          <w:rFonts w:ascii="Arial" w:hAnsi="Arial" w:cs="Arial"/>
          <w:sz w:val="24"/>
        </w:rPr>
        <w:t>esde la incorporación del estudiante de las ciencias médicas a su formación de pregrado, deduce que la actividad científica regular contribuye, no solo, a dar cumplimento a su perfil de egresado sino a dotar</w:t>
      </w:r>
      <w:r w:rsidR="00AA01E1">
        <w:rPr>
          <w:rFonts w:ascii="Arial" w:hAnsi="Arial" w:cs="Arial"/>
          <w:sz w:val="24"/>
        </w:rPr>
        <w:t>lo</w:t>
      </w:r>
      <w:r w:rsidR="00D86276" w:rsidRPr="00D86276">
        <w:rPr>
          <w:rFonts w:ascii="Arial" w:hAnsi="Arial" w:cs="Arial"/>
          <w:sz w:val="24"/>
        </w:rPr>
        <w:t xml:space="preserve"> de herramientas necesarias que serán puestas en prácticas y modificas según sus necesidad futuras</w:t>
      </w:r>
      <w:r w:rsidR="009136CF">
        <w:rPr>
          <w:rFonts w:ascii="Arial" w:hAnsi="Arial" w:cs="Arial"/>
          <w:sz w:val="24"/>
        </w:rPr>
        <w:t xml:space="preserve">, para la solución de problemas de impacto social. </w:t>
      </w:r>
    </w:p>
    <w:p w14:paraId="138A563E" w14:textId="34065513" w:rsidR="00116CAB" w:rsidRDefault="00116CAB" w:rsidP="00D44695">
      <w:pPr>
        <w:spacing w:line="360" w:lineRule="auto"/>
        <w:jc w:val="both"/>
        <w:rPr>
          <w:rFonts w:ascii="Arial" w:hAnsi="Arial" w:cs="Arial"/>
          <w:b/>
          <w:sz w:val="24"/>
        </w:rPr>
      </w:pPr>
      <w:r>
        <w:rPr>
          <w:rFonts w:ascii="Arial" w:hAnsi="Arial" w:cs="Arial"/>
          <w:b/>
          <w:sz w:val="24"/>
        </w:rPr>
        <w:t>Objetivo:</w:t>
      </w:r>
      <w:r w:rsidR="00FB0E42">
        <w:rPr>
          <w:rFonts w:ascii="Arial" w:hAnsi="Arial" w:cs="Arial"/>
          <w:b/>
          <w:sz w:val="24"/>
        </w:rPr>
        <w:t xml:space="preserve"> </w:t>
      </w:r>
      <w:r w:rsidR="00FB0E42" w:rsidRPr="00FB0E42">
        <w:rPr>
          <w:rFonts w:ascii="Arial" w:hAnsi="Arial" w:cs="Arial"/>
          <w:sz w:val="24"/>
        </w:rPr>
        <w:t>describir la producción científica de estudiantes de la UCM de Cienfuegos</w:t>
      </w:r>
      <w:r w:rsidR="00FB0E42">
        <w:rPr>
          <w:rFonts w:ascii="Arial" w:hAnsi="Arial" w:cs="Arial"/>
          <w:sz w:val="24"/>
        </w:rPr>
        <w:t xml:space="preserve">. </w:t>
      </w:r>
    </w:p>
    <w:p w14:paraId="64CE884F" w14:textId="505A0C94" w:rsidR="00116CAB" w:rsidRPr="002A6307" w:rsidRDefault="00116CAB" w:rsidP="00D44695">
      <w:pPr>
        <w:spacing w:line="360" w:lineRule="auto"/>
        <w:jc w:val="both"/>
        <w:rPr>
          <w:rFonts w:ascii="Arial" w:hAnsi="Arial" w:cs="Arial"/>
          <w:sz w:val="24"/>
        </w:rPr>
      </w:pPr>
      <w:r>
        <w:rPr>
          <w:rFonts w:ascii="Arial" w:hAnsi="Arial" w:cs="Arial"/>
          <w:b/>
          <w:sz w:val="24"/>
        </w:rPr>
        <w:t>Método:</w:t>
      </w:r>
      <w:r w:rsidR="00EC09C3">
        <w:rPr>
          <w:rFonts w:ascii="Arial" w:hAnsi="Arial" w:cs="Arial"/>
          <w:b/>
          <w:sz w:val="24"/>
        </w:rPr>
        <w:t xml:space="preserve"> </w:t>
      </w:r>
      <w:r w:rsidR="00EC09C3" w:rsidRPr="00EC09C3">
        <w:rPr>
          <w:rFonts w:ascii="Arial" w:hAnsi="Arial" w:cs="Arial"/>
          <w:sz w:val="24"/>
        </w:rPr>
        <w:t>se realizó un estudio observacional, descriptivo, de corte transversal. El universo quedó conformado por 136 artículos; no se aplicaron técnicas de muestreo.</w:t>
      </w:r>
      <w:r w:rsidR="00EC09C3">
        <w:rPr>
          <w:rFonts w:ascii="Arial" w:hAnsi="Arial" w:cs="Arial"/>
          <w:b/>
          <w:sz w:val="24"/>
        </w:rPr>
        <w:t xml:space="preserve"> </w:t>
      </w:r>
      <w:r w:rsidR="007746E2" w:rsidRPr="007746E2">
        <w:rPr>
          <w:rFonts w:ascii="Arial" w:hAnsi="Arial" w:cs="Arial"/>
          <w:sz w:val="24"/>
        </w:rPr>
        <w:t>Variables utilizadas: año de publicación, tipo de revista, tipo de artículo, revista científica en ciencias de la salud y tema según especialidad.</w:t>
      </w:r>
      <w:r w:rsidR="007746E2">
        <w:rPr>
          <w:rFonts w:ascii="Arial" w:hAnsi="Arial" w:cs="Arial"/>
          <w:b/>
          <w:sz w:val="24"/>
        </w:rPr>
        <w:t xml:space="preserve"> </w:t>
      </w:r>
      <w:r w:rsidR="007746E2" w:rsidRPr="007746E2">
        <w:rPr>
          <w:rFonts w:ascii="Arial" w:hAnsi="Arial" w:cs="Arial"/>
          <w:sz w:val="24"/>
        </w:rPr>
        <w:t xml:space="preserve">Se empelo la estadística descriptiva. </w:t>
      </w:r>
    </w:p>
    <w:p w14:paraId="7C78BB5D" w14:textId="127DA951" w:rsidR="00116CAB" w:rsidRPr="00F04AD3" w:rsidRDefault="00116CAB" w:rsidP="00D44695">
      <w:pPr>
        <w:spacing w:line="360" w:lineRule="auto"/>
        <w:jc w:val="both"/>
        <w:rPr>
          <w:rFonts w:ascii="Arial" w:hAnsi="Arial" w:cs="Arial"/>
          <w:sz w:val="24"/>
        </w:rPr>
      </w:pPr>
      <w:r>
        <w:rPr>
          <w:rFonts w:ascii="Arial" w:hAnsi="Arial" w:cs="Arial"/>
          <w:b/>
          <w:sz w:val="24"/>
        </w:rPr>
        <w:t>Resultados:</w:t>
      </w:r>
      <w:r w:rsidR="00F04AD3">
        <w:rPr>
          <w:rFonts w:ascii="Arial" w:hAnsi="Arial" w:cs="Arial"/>
          <w:sz w:val="24"/>
        </w:rPr>
        <w:t xml:space="preserve"> </w:t>
      </w:r>
      <w:r w:rsidR="00984876">
        <w:rPr>
          <w:rFonts w:ascii="Arial" w:hAnsi="Arial" w:cs="Arial"/>
          <w:sz w:val="24"/>
        </w:rPr>
        <w:t>s</w:t>
      </w:r>
      <w:r w:rsidR="00984876" w:rsidRPr="00984876">
        <w:rPr>
          <w:rFonts w:ascii="Arial" w:hAnsi="Arial" w:cs="Arial"/>
          <w:sz w:val="24"/>
        </w:rPr>
        <w:t>obresalió el año 2021 con el mayor número de artículos publicados (69 artículos para un 50,73 %)</w:t>
      </w:r>
      <w:r w:rsidR="00984876">
        <w:rPr>
          <w:rFonts w:ascii="Arial" w:hAnsi="Arial" w:cs="Arial"/>
          <w:sz w:val="24"/>
        </w:rPr>
        <w:t xml:space="preserve">. </w:t>
      </w:r>
      <w:r w:rsidR="005E461E" w:rsidRPr="005E461E">
        <w:rPr>
          <w:rFonts w:ascii="Arial" w:hAnsi="Arial" w:cs="Arial"/>
          <w:sz w:val="24"/>
        </w:rPr>
        <w:t>Predominaron los artículos de originales con 61investigacion para un 45 %.</w:t>
      </w:r>
      <w:r w:rsidR="005E461E">
        <w:rPr>
          <w:rFonts w:ascii="Arial" w:hAnsi="Arial" w:cs="Arial"/>
          <w:sz w:val="24"/>
        </w:rPr>
        <w:t xml:space="preserve"> </w:t>
      </w:r>
      <w:r w:rsidR="005E461E" w:rsidRPr="005E461E">
        <w:rPr>
          <w:rFonts w:ascii="Arial" w:hAnsi="Arial" w:cs="Arial"/>
          <w:sz w:val="24"/>
        </w:rPr>
        <w:t>D</w:t>
      </w:r>
      <w:r w:rsidR="005E461E">
        <w:rPr>
          <w:rFonts w:ascii="Arial" w:hAnsi="Arial" w:cs="Arial"/>
          <w:sz w:val="24"/>
        </w:rPr>
        <w:t>esatacó la Revista Científica Estudiantil</w:t>
      </w:r>
      <w:r w:rsidR="005E461E" w:rsidRPr="005E461E">
        <w:rPr>
          <w:rFonts w:ascii="Arial" w:hAnsi="Arial" w:cs="Arial"/>
          <w:sz w:val="24"/>
        </w:rPr>
        <w:t xml:space="preserve"> 16 de Abril con 31 artículos </w:t>
      </w:r>
      <w:r w:rsidR="005E461E" w:rsidRPr="005E461E">
        <w:rPr>
          <w:rFonts w:ascii="Arial" w:hAnsi="Arial" w:cs="Arial"/>
          <w:sz w:val="24"/>
        </w:rPr>
        <w:lastRenderedPageBreak/>
        <w:t>publicados (22,79 %)</w:t>
      </w:r>
      <w:r w:rsidR="005E461E">
        <w:rPr>
          <w:rFonts w:ascii="Arial" w:hAnsi="Arial" w:cs="Arial"/>
          <w:sz w:val="24"/>
        </w:rPr>
        <w:t xml:space="preserve">. </w:t>
      </w:r>
      <w:r w:rsidR="00807948">
        <w:rPr>
          <w:rFonts w:ascii="Arial" w:hAnsi="Arial" w:cs="Arial"/>
          <w:sz w:val="24"/>
        </w:rPr>
        <w:t>Sobresalieron</w:t>
      </w:r>
      <w:r w:rsidR="00807948" w:rsidRPr="00807948">
        <w:rPr>
          <w:rFonts w:ascii="Arial" w:hAnsi="Arial" w:cs="Arial"/>
          <w:sz w:val="24"/>
        </w:rPr>
        <w:t xml:space="preserve"> los artículos sobre COVID-19 con 17 publicaciones (12,5 %).</w:t>
      </w:r>
    </w:p>
    <w:p w14:paraId="39E4BD25" w14:textId="63B37D65" w:rsidR="00116CAB" w:rsidRPr="002A6307" w:rsidRDefault="00116CAB" w:rsidP="00D44695">
      <w:pPr>
        <w:spacing w:line="360" w:lineRule="auto"/>
        <w:jc w:val="both"/>
        <w:rPr>
          <w:rFonts w:ascii="Arial" w:hAnsi="Arial" w:cs="Arial"/>
          <w:sz w:val="24"/>
        </w:rPr>
      </w:pPr>
      <w:r>
        <w:rPr>
          <w:rFonts w:ascii="Arial" w:hAnsi="Arial" w:cs="Arial"/>
          <w:b/>
          <w:sz w:val="24"/>
        </w:rPr>
        <w:t>Conclusiones:</w:t>
      </w:r>
      <w:r w:rsidR="00BB4613">
        <w:rPr>
          <w:rFonts w:ascii="Arial" w:hAnsi="Arial" w:cs="Arial"/>
          <w:b/>
          <w:sz w:val="24"/>
        </w:rPr>
        <w:t xml:space="preserve"> </w:t>
      </w:r>
      <w:r w:rsidR="00BB4613" w:rsidRPr="00BB4613">
        <w:rPr>
          <w:rFonts w:ascii="Arial" w:hAnsi="Arial" w:cs="Arial"/>
          <w:sz w:val="24"/>
        </w:rPr>
        <w:t>la actividad científica estudiantil de la Universidad de Ciencias Médicas de Cienfuegos ha manifestado un crecimiento paulatino y constante. El interés de los estudiantes se centra en la realización de investigaciones relacionadas con problemas de impacto social.</w:t>
      </w:r>
    </w:p>
    <w:p w14:paraId="04360E2A" w14:textId="523AD0C6" w:rsidR="00116CAB" w:rsidRDefault="00116CAB" w:rsidP="00D44695">
      <w:pPr>
        <w:spacing w:line="360" w:lineRule="auto"/>
        <w:jc w:val="both"/>
        <w:rPr>
          <w:rFonts w:ascii="Arial" w:hAnsi="Arial" w:cs="Arial"/>
          <w:sz w:val="24"/>
        </w:rPr>
      </w:pPr>
      <w:r>
        <w:rPr>
          <w:rFonts w:ascii="Arial" w:hAnsi="Arial" w:cs="Arial"/>
          <w:b/>
          <w:sz w:val="24"/>
        </w:rPr>
        <w:t xml:space="preserve">Palabras Clave: </w:t>
      </w:r>
      <w:r w:rsidR="00246D2B" w:rsidRPr="00246D2B">
        <w:rPr>
          <w:rFonts w:ascii="Arial" w:hAnsi="Arial" w:cs="Arial"/>
          <w:sz w:val="24"/>
        </w:rPr>
        <w:t>Ciencia; COVID-19; Estudiantes; Investigación; Indicadores de Ciencia, Tecnología e Innovación.</w:t>
      </w:r>
    </w:p>
    <w:p w14:paraId="54562B3B" w14:textId="08C55991" w:rsidR="006E7153" w:rsidRDefault="006E7153" w:rsidP="00D44695">
      <w:pPr>
        <w:spacing w:line="360" w:lineRule="auto"/>
        <w:jc w:val="both"/>
        <w:rPr>
          <w:rFonts w:ascii="Arial" w:hAnsi="Arial" w:cs="Arial"/>
          <w:b/>
          <w:sz w:val="24"/>
        </w:rPr>
      </w:pPr>
      <w:r w:rsidRPr="006E7153">
        <w:rPr>
          <w:rFonts w:ascii="Arial" w:hAnsi="Arial" w:cs="Arial"/>
          <w:b/>
          <w:sz w:val="24"/>
        </w:rPr>
        <w:t>ABSTRACT</w:t>
      </w:r>
    </w:p>
    <w:p w14:paraId="40781048" w14:textId="77777777" w:rsidR="00323A18" w:rsidRPr="00323A18" w:rsidRDefault="00323A18" w:rsidP="00323A18">
      <w:pPr>
        <w:spacing w:line="360" w:lineRule="auto"/>
        <w:jc w:val="both"/>
        <w:rPr>
          <w:rFonts w:ascii="Arial" w:hAnsi="Arial" w:cs="Arial"/>
          <w:sz w:val="24"/>
          <w:lang w:val="en-US"/>
        </w:rPr>
      </w:pPr>
      <w:r w:rsidRPr="00323A18">
        <w:rPr>
          <w:rFonts w:ascii="Arial" w:hAnsi="Arial" w:cs="Arial"/>
          <w:b/>
          <w:sz w:val="24"/>
          <w:lang w:val="en-US"/>
        </w:rPr>
        <w:t>Introduction:</w:t>
      </w:r>
      <w:r w:rsidRPr="00323A18">
        <w:rPr>
          <w:rFonts w:ascii="Arial" w:hAnsi="Arial" w:cs="Arial"/>
          <w:sz w:val="24"/>
          <w:lang w:val="en-US"/>
        </w:rPr>
        <w:t xml:space="preserve"> from the incorporation of the medical sciences student to their undergraduate training, it follows that regular scientific activity contributes, not only to fulfilling their graduate profile, but also to providing the necessary tools that will be put into practice and modified according to your future needs.</w:t>
      </w:r>
    </w:p>
    <w:p w14:paraId="59155E7D" w14:textId="77777777" w:rsidR="00323A18" w:rsidRPr="00323A18" w:rsidRDefault="00323A18" w:rsidP="00323A18">
      <w:pPr>
        <w:spacing w:line="360" w:lineRule="auto"/>
        <w:jc w:val="both"/>
        <w:rPr>
          <w:rFonts w:ascii="Arial" w:hAnsi="Arial" w:cs="Arial"/>
          <w:sz w:val="24"/>
          <w:lang w:val="en-US"/>
        </w:rPr>
      </w:pPr>
      <w:r w:rsidRPr="00323A18">
        <w:rPr>
          <w:rFonts w:ascii="Arial" w:hAnsi="Arial" w:cs="Arial"/>
          <w:b/>
          <w:sz w:val="24"/>
          <w:lang w:val="en-US"/>
        </w:rPr>
        <w:t>Objective</w:t>
      </w:r>
      <w:r w:rsidRPr="00323A18">
        <w:rPr>
          <w:rFonts w:ascii="Arial" w:hAnsi="Arial" w:cs="Arial"/>
          <w:sz w:val="24"/>
          <w:lang w:val="en-US"/>
        </w:rPr>
        <w:t>: to describe the scientific production of students from the UCM of Cienfuegos.</w:t>
      </w:r>
    </w:p>
    <w:p w14:paraId="23D6D46D" w14:textId="77777777" w:rsidR="00323A18" w:rsidRPr="00323A18" w:rsidRDefault="00323A18" w:rsidP="00323A18">
      <w:pPr>
        <w:spacing w:line="360" w:lineRule="auto"/>
        <w:jc w:val="both"/>
        <w:rPr>
          <w:rFonts w:ascii="Arial" w:hAnsi="Arial" w:cs="Arial"/>
          <w:sz w:val="24"/>
          <w:lang w:val="en-US"/>
        </w:rPr>
      </w:pPr>
      <w:r w:rsidRPr="00323A18">
        <w:rPr>
          <w:rFonts w:ascii="Arial" w:hAnsi="Arial" w:cs="Arial"/>
          <w:b/>
          <w:sz w:val="24"/>
          <w:lang w:val="en-US"/>
        </w:rPr>
        <w:t>Method</w:t>
      </w:r>
      <w:r w:rsidRPr="00323A18">
        <w:rPr>
          <w:rFonts w:ascii="Arial" w:hAnsi="Arial" w:cs="Arial"/>
          <w:sz w:val="24"/>
          <w:lang w:val="en-US"/>
        </w:rPr>
        <w:t>: an observational, descriptive, cross-sectional study was carried out. The universe was made up of 136 articles; sampling techniques were not applied. Variables used: year of publication, type of journal, type of article, scientific journal in health sciences and topic according to specialty. Descriptive statistics were used.</w:t>
      </w:r>
    </w:p>
    <w:p w14:paraId="03A02C79" w14:textId="77777777" w:rsidR="00323A18" w:rsidRPr="00323A18" w:rsidRDefault="00323A18" w:rsidP="00323A18">
      <w:pPr>
        <w:spacing w:line="360" w:lineRule="auto"/>
        <w:jc w:val="both"/>
        <w:rPr>
          <w:rFonts w:ascii="Arial" w:hAnsi="Arial" w:cs="Arial"/>
          <w:sz w:val="24"/>
        </w:rPr>
      </w:pPr>
      <w:r w:rsidRPr="00323A18">
        <w:rPr>
          <w:rFonts w:ascii="Arial" w:hAnsi="Arial" w:cs="Arial"/>
          <w:b/>
          <w:sz w:val="24"/>
          <w:lang w:val="en-US"/>
        </w:rPr>
        <w:t>Results</w:t>
      </w:r>
      <w:r w:rsidRPr="00323A18">
        <w:rPr>
          <w:rFonts w:ascii="Arial" w:hAnsi="Arial" w:cs="Arial"/>
          <w:sz w:val="24"/>
          <w:lang w:val="en-US"/>
        </w:rPr>
        <w:t xml:space="preserve">: the year 2021 stood out with the highest number of published articles (69 articles for 50.73%). Original articles with 61 research predominated for 45%. The Scientific Student Magazine 16 de Abril stood out with 31 published articles (22.79%). </w:t>
      </w:r>
      <w:proofErr w:type="spellStart"/>
      <w:r w:rsidRPr="00323A18">
        <w:rPr>
          <w:rFonts w:ascii="Arial" w:hAnsi="Arial" w:cs="Arial"/>
          <w:sz w:val="24"/>
        </w:rPr>
        <w:t>Articles</w:t>
      </w:r>
      <w:proofErr w:type="spellEnd"/>
      <w:r w:rsidRPr="00323A18">
        <w:rPr>
          <w:rFonts w:ascii="Arial" w:hAnsi="Arial" w:cs="Arial"/>
          <w:sz w:val="24"/>
        </w:rPr>
        <w:t xml:space="preserve"> on COVID-19 </w:t>
      </w:r>
      <w:proofErr w:type="spellStart"/>
      <w:r w:rsidRPr="00323A18">
        <w:rPr>
          <w:rFonts w:ascii="Arial" w:hAnsi="Arial" w:cs="Arial"/>
          <w:sz w:val="24"/>
        </w:rPr>
        <w:t>stood</w:t>
      </w:r>
      <w:proofErr w:type="spellEnd"/>
      <w:r w:rsidRPr="00323A18">
        <w:rPr>
          <w:rFonts w:ascii="Arial" w:hAnsi="Arial" w:cs="Arial"/>
          <w:sz w:val="24"/>
        </w:rPr>
        <w:t xml:space="preserve"> </w:t>
      </w:r>
      <w:proofErr w:type="spellStart"/>
      <w:r w:rsidRPr="00323A18">
        <w:rPr>
          <w:rFonts w:ascii="Arial" w:hAnsi="Arial" w:cs="Arial"/>
          <w:sz w:val="24"/>
        </w:rPr>
        <w:t>out</w:t>
      </w:r>
      <w:proofErr w:type="spellEnd"/>
      <w:r w:rsidRPr="00323A18">
        <w:rPr>
          <w:rFonts w:ascii="Arial" w:hAnsi="Arial" w:cs="Arial"/>
          <w:sz w:val="24"/>
        </w:rPr>
        <w:t xml:space="preserve"> </w:t>
      </w:r>
      <w:proofErr w:type="spellStart"/>
      <w:r w:rsidRPr="00323A18">
        <w:rPr>
          <w:rFonts w:ascii="Arial" w:hAnsi="Arial" w:cs="Arial"/>
          <w:sz w:val="24"/>
        </w:rPr>
        <w:t>with</w:t>
      </w:r>
      <w:proofErr w:type="spellEnd"/>
      <w:r w:rsidRPr="00323A18">
        <w:rPr>
          <w:rFonts w:ascii="Arial" w:hAnsi="Arial" w:cs="Arial"/>
          <w:sz w:val="24"/>
        </w:rPr>
        <w:t xml:space="preserve"> 17 </w:t>
      </w:r>
      <w:proofErr w:type="spellStart"/>
      <w:r w:rsidRPr="00323A18">
        <w:rPr>
          <w:rFonts w:ascii="Arial" w:hAnsi="Arial" w:cs="Arial"/>
          <w:sz w:val="24"/>
        </w:rPr>
        <w:t>publications</w:t>
      </w:r>
      <w:proofErr w:type="spellEnd"/>
      <w:r w:rsidRPr="00323A18">
        <w:rPr>
          <w:rFonts w:ascii="Arial" w:hAnsi="Arial" w:cs="Arial"/>
          <w:sz w:val="24"/>
        </w:rPr>
        <w:t xml:space="preserve"> (12.5%).</w:t>
      </w:r>
    </w:p>
    <w:p w14:paraId="4A171635" w14:textId="32D6CD63" w:rsidR="00661E5F" w:rsidRPr="00323A18" w:rsidRDefault="00323A18" w:rsidP="00323A18">
      <w:pPr>
        <w:spacing w:line="360" w:lineRule="auto"/>
        <w:jc w:val="both"/>
        <w:rPr>
          <w:rFonts w:ascii="Arial" w:hAnsi="Arial" w:cs="Arial"/>
          <w:sz w:val="24"/>
          <w:lang w:val="en-US"/>
        </w:rPr>
      </w:pPr>
      <w:r w:rsidRPr="00323A18">
        <w:rPr>
          <w:rFonts w:ascii="Arial" w:hAnsi="Arial" w:cs="Arial"/>
          <w:b/>
          <w:sz w:val="24"/>
          <w:lang w:val="en-US"/>
        </w:rPr>
        <w:t>Conclusions</w:t>
      </w:r>
      <w:r w:rsidRPr="00323A18">
        <w:rPr>
          <w:rFonts w:ascii="Arial" w:hAnsi="Arial" w:cs="Arial"/>
          <w:sz w:val="24"/>
          <w:lang w:val="en-US"/>
        </w:rPr>
        <w:t xml:space="preserve">: the student scientific activity of the University </w:t>
      </w:r>
      <w:proofErr w:type="gramStart"/>
      <w:r w:rsidRPr="00323A18">
        <w:rPr>
          <w:rFonts w:ascii="Arial" w:hAnsi="Arial" w:cs="Arial"/>
          <w:sz w:val="24"/>
          <w:lang w:val="en-US"/>
        </w:rPr>
        <w:t>of Medical Sciences of</w:t>
      </w:r>
      <w:proofErr w:type="gramEnd"/>
      <w:r w:rsidRPr="00323A18">
        <w:rPr>
          <w:rFonts w:ascii="Arial" w:hAnsi="Arial" w:cs="Arial"/>
          <w:sz w:val="24"/>
          <w:lang w:val="en-US"/>
        </w:rPr>
        <w:t xml:space="preserve"> Cienfuegos has shown a gradual and constant growth. The interest of the students is focused on conducting research related to problems of social impact.</w:t>
      </w:r>
    </w:p>
    <w:p w14:paraId="4087F5EB" w14:textId="77777777" w:rsidR="00AB16C3" w:rsidRPr="00AB16C3" w:rsidRDefault="00AB16C3" w:rsidP="00D44695">
      <w:pPr>
        <w:spacing w:line="360" w:lineRule="auto"/>
        <w:jc w:val="both"/>
        <w:rPr>
          <w:rFonts w:ascii="Arial" w:hAnsi="Arial" w:cs="Arial"/>
          <w:b/>
          <w:sz w:val="24"/>
        </w:rPr>
      </w:pPr>
      <w:r w:rsidRPr="00AB16C3">
        <w:rPr>
          <w:rFonts w:ascii="Arial" w:hAnsi="Arial" w:cs="Arial"/>
          <w:b/>
          <w:sz w:val="24"/>
        </w:rPr>
        <w:t xml:space="preserve">INTRODUCCION </w:t>
      </w:r>
    </w:p>
    <w:p w14:paraId="46A9740B" w14:textId="0CC9E2BD" w:rsidR="00C42D2D" w:rsidRDefault="00603E56" w:rsidP="00D44695">
      <w:pPr>
        <w:spacing w:line="360" w:lineRule="auto"/>
        <w:jc w:val="both"/>
        <w:rPr>
          <w:rFonts w:ascii="Arial" w:hAnsi="Arial" w:cs="Arial"/>
          <w:sz w:val="24"/>
        </w:rPr>
      </w:pPr>
      <w:r>
        <w:rPr>
          <w:rFonts w:ascii="Arial" w:hAnsi="Arial" w:cs="Arial"/>
          <w:sz w:val="24"/>
        </w:rPr>
        <w:lastRenderedPageBreak/>
        <w:t>Desde la incorporación</w:t>
      </w:r>
      <w:r w:rsidR="00D95512">
        <w:rPr>
          <w:rFonts w:ascii="Arial" w:hAnsi="Arial" w:cs="Arial"/>
          <w:sz w:val="24"/>
        </w:rPr>
        <w:t xml:space="preserve"> del estudiante</w:t>
      </w:r>
      <w:r>
        <w:rPr>
          <w:rFonts w:ascii="Arial" w:hAnsi="Arial" w:cs="Arial"/>
          <w:sz w:val="24"/>
        </w:rPr>
        <w:t xml:space="preserve"> de las ciencias </w:t>
      </w:r>
      <w:r w:rsidR="00D95512">
        <w:rPr>
          <w:rFonts w:ascii="Arial" w:hAnsi="Arial" w:cs="Arial"/>
          <w:sz w:val="24"/>
        </w:rPr>
        <w:t>médicas</w:t>
      </w:r>
      <w:r>
        <w:rPr>
          <w:rFonts w:ascii="Arial" w:hAnsi="Arial" w:cs="Arial"/>
          <w:sz w:val="24"/>
        </w:rPr>
        <w:t xml:space="preserve"> </w:t>
      </w:r>
      <w:r w:rsidR="00D95512">
        <w:rPr>
          <w:rFonts w:ascii="Arial" w:hAnsi="Arial" w:cs="Arial"/>
          <w:sz w:val="24"/>
        </w:rPr>
        <w:t>a su formación de pregrado</w:t>
      </w:r>
      <w:r w:rsidR="008B5BCC">
        <w:rPr>
          <w:rFonts w:ascii="Arial" w:hAnsi="Arial" w:cs="Arial"/>
          <w:sz w:val="24"/>
        </w:rPr>
        <w:t xml:space="preserve">, deduce que la actividad científica </w:t>
      </w:r>
      <w:r w:rsidR="00984D3F">
        <w:rPr>
          <w:rFonts w:ascii="Arial" w:hAnsi="Arial" w:cs="Arial"/>
          <w:sz w:val="24"/>
        </w:rPr>
        <w:t>regular contribuye, no solo</w:t>
      </w:r>
      <w:r w:rsidR="00BD1815">
        <w:rPr>
          <w:rFonts w:ascii="Arial" w:hAnsi="Arial" w:cs="Arial"/>
          <w:sz w:val="24"/>
        </w:rPr>
        <w:t>,</w:t>
      </w:r>
      <w:r w:rsidR="00984D3F">
        <w:rPr>
          <w:rFonts w:ascii="Arial" w:hAnsi="Arial" w:cs="Arial"/>
          <w:sz w:val="24"/>
        </w:rPr>
        <w:t xml:space="preserve"> a</w:t>
      </w:r>
      <w:r w:rsidR="008B5BCC">
        <w:rPr>
          <w:rFonts w:ascii="Arial" w:hAnsi="Arial" w:cs="Arial"/>
          <w:sz w:val="24"/>
        </w:rPr>
        <w:t xml:space="preserve"> dar cumplimento</w:t>
      </w:r>
      <w:r w:rsidR="00BD1815">
        <w:rPr>
          <w:rFonts w:ascii="Arial" w:hAnsi="Arial" w:cs="Arial"/>
          <w:sz w:val="24"/>
        </w:rPr>
        <w:t xml:space="preserve"> a su perfil de egresado sino a dotar</w:t>
      </w:r>
      <w:r w:rsidR="00C87314">
        <w:rPr>
          <w:rFonts w:ascii="Arial" w:hAnsi="Arial" w:cs="Arial"/>
          <w:sz w:val="24"/>
        </w:rPr>
        <w:t>lo</w:t>
      </w:r>
      <w:r w:rsidR="00BD1815">
        <w:rPr>
          <w:rFonts w:ascii="Arial" w:hAnsi="Arial" w:cs="Arial"/>
          <w:sz w:val="24"/>
        </w:rPr>
        <w:t xml:space="preserve"> de herramientas necesarias que serán puestas en prácticas y modificas según sus necesidad futuras. Surgen, de manera abrupta y abrumadora, preguntas en torno a cómo hacer y donde hacer una investigación científica. </w:t>
      </w:r>
      <w:r w:rsidR="00F4310F">
        <w:rPr>
          <w:rFonts w:ascii="Arial" w:hAnsi="Arial" w:cs="Arial"/>
          <w:sz w:val="24"/>
        </w:rPr>
        <w:t>En este amplio camino, el estudiante es guiado por la Federación Estudiantil Universitaria</w:t>
      </w:r>
      <w:r w:rsidR="00F366E9">
        <w:rPr>
          <w:rFonts w:ascii="Arial" w:hAnsi="Arial" w:cs="Arial"/>
          <w:sz w:val="24"/>
        </w:rPr>
        <w:t xml:space="preserve"> (FEU), en espacial la Secretaria de Docencia e Investigación y el Grupo Científico Estudiantil. </w:t>
      </w:r>
    </w:p>
    <w:p w14:paraId="2B0C5B0C" w14:textId="64CD7291" w:rsidR="00BD1815" w:rsidRDefault="005A5D94" w:rsidP="00D44695">
      <w:pPr>
        <w:spacing w:line="360" w:lineRule="auto"/>
        <w:jc w:val="both"/>
        <w:rPr>
          <w:rFonts w:ascii="Arial" w:hAnsi="Arial" w:cs="Arial"/>
          <w:sz w:val="24"/>
        </w:rPr>
      </w:pPr>
      <w:r>
        <w:rPr>
          <w:rFonts w:ascii="Arial" w:hAnsi="Arial" w:cs="Arial"/>
          <w:sz w:val="24"/>
        </w:rPr>
        <w:t>Dentro de</w:t>
      </w:r>
      <w:r w:rsidR="00DB4FBD">
        <w:rPr>
          <w:rFonts w:ascii="Arial" w:hAnsi="Arial" w:cs="Arial"/>
          <w:sz w:val="24"/>
        </w:rPr>
        <w:t>l</w:t>
      </w:r>
      <w:r>
        <w:rPr>
          <w:rFonts w:ascii="Arial" w:hAnsi="Arial" w:cs="Arial"/>
          <w:sz w:val="24"/>
        </w:rPr>
        <w:t xml:space="preserve"> sinfín de interrogantes que giran en torno al estudiante, sobresale</w:t>
      </w:r>
      <w:r w:rsidR="00DB4FBD">
        <w:rPr>
          <w:rFonts w:ascii="Arial" w:hAnsi="Arial" w:cs="Arial"/>
          <w:sz w:val="24"/>
        </w:rPr>
        <w:t>n</w:t>
      </w:r>
      <w:r w:rsidR="00456FCA">
        <w:rPr>
          <w:rFonts w:ascii="Arial" w:hAnsi="Arial" w:cs="Arial"/>
          <w:sz w:val="24"/>
        </w:rPr>
        <w:t xml:space="preserve"> una que, según criterio de los autores, es responsable de gran parte de las desmotivaciones o pérdida del interés por publicar. Se hace referencia a: </w:t>
      </w:r>
      <w:r w:rsidR="0097486F" w:rsidRPr="00F366E9">
        <w:rPr>
          <w:rFonts w:ascii="Arial" w:hAnsi="Arial" w:cs="Arial"/>
          <w:i/>
          <w:sz w:val="24"/>
        </w:rPr>
        <w:t>¿d</w:t>
      </w:r>
      <w:r w:rsidR="00456FCA" w:rsidRPr="00F366E9">
        <w:rPr>
          <w:rFonts w:ascii="Arial" w:hAnsi="Arial" w:cs="Arial"/>
          <w:i/>
          <w:sz w:val="24"/>
        </w:rPr>
        <w:t>ónde publicar?</w:t>
      </w:r>
      <w:r w:rsidR="00456FCA" w:rsidRPr="00F366E9">
        <w:rPr>
          <w:rFonts w:ascii="Arial" w:hAnsi="Arial" w:cs="Arial"/>
          <w:sz w:val="24"/>
        </w:rPr>
        <w:t xml:space="preserve"> </w:t>
      </w:r>
      <w:r w:rsidR="00074FF3">
        <w:rPr>
          <w:rFonts w:ascii="Arial" w:hAnsi="Arial" w:cs="Arial"/>
          <w:sz w:val="24"/>
        </w:rPr>
        <w:t xml:space="preserve">En múltiples ocasiones, los autores se hacen la reiteradamente citada pregunta. Las causas que la condiciona pueden ser: desconocimiento de las revistas científicas (aspecto de mayor incidencia), necesidad de una publicación rápida, ajuste a la finalidad o tema principal de las revistas, entre otras. </w:t>
      </w:r>
    </w:p>
    <w:p w14:paraId="7F8D9593" w14:textId="699D1EAE" w:rsidR="00D276C0" w:rsidRPr="00D72003" w:rsidRDefault="00F4310F" w:rsidP="00D44695">
      <w:pPr>
        <w:spacing w:line="360" w:lineRule="auto"/>
        <w:jc w:val="both"/>
        <w:rPr>
          <w:rFonts w:ascii="Arial" w:hAnsi="Arial" w:cs="Arial"/>
          <w:sz w:val="24"/>
          <w:vertAlign w:val="superscript"/>
        </w:rPr>
      </w:pPr>
      <w:r>
        <w:rPr>
          <w:rFonts w:ascii="Arial" w:hAnsi="Arial" w:cs="Arial"/>
          <w:sz w:val="24"/>
        </w:rPr>
        <w:t xml:space="preserve">Antes de la </w:t>
      </w:r>
      <w:r w:rsidR="00F366E9">
        <w:rPr>
          <w:rFonts w:ascii="Arial" w:hAnsi="Arial" w:cs="Arial"/>
          <w:sz w:val="24"/>
        </w:rPr>
        <w:t>celebración</w:t>
      </w:r>
      <w:r>
        <w:rPr>
          <w:rFonts w:ascii="Arial" w:hAnsi="Arial" w:cs="Arial"/>
          <w:sz w:val="24"/>
        </w:rPr>
        <w:t xml:space="preserve"> del IX Congreso de la </w:t>
      </w:r>
      <w:r w:rsidR="00F366E9">
        <w:rPr>
          <w:rFonts w:ascii="Arial" w:hAnsi="Arial" w:cs="Arial"/>
          <w:sz w:val="24"/>
        </w:rPr>
        <w:t>FEU</w:t>
      </w:r>
      <w:r w:rsidR="009C27D7">
        <w:rPr>
          <w:rFonts w:ascii="Arial" w:hAnsi="Arial" w:cs="Arial"/>
          <w:sz w:val="24"/>
        </w:rPr>
        <w:t>, los estudiantes de las ciencias médicas contaban solo con dos revistas estudiantiles: la Revista Científica Estudiantil (RCE) 16 de abril (órgano de difusión científica dirigido por estudiantes más longevo del país)</w:t>
      </w:r>
      <w:r w:rsidR="00BE1F02">
        <w:rPr>
          <w:rFonts w:ascii="Arial" w:hAnsi="Arial" w:cs="Arial"/>
          <w:sz w:val="24"/>
        </w:rPr>
        <w:t xml:space="preserve"> y la RCE Universidad Médica Pinareña (UMP)</w:t>
      </w:r>
      <w:r w:rsidR="00D276C0">
        <w:rPr>
          <w:rFonts w:ascii="Arial" w:hAnsi="Arial" w:cs="Arial"/>
          <w:sz w:val="24"/>
        </w:rPr>
        <w:t xml:space="preserve">; unido a esto, la limitada aceptación (casi nula) de artículos </w:t>
      </w:r>
      <w:r w:rsidR="00B80DF7">
        <w:rPr>
          <w:rFonts w:ascii="Arial" w:hAnsi="Arial" w:cs="Arial"/>
          <w:sz w:val="24"/>
        </w:rPr>
        <w:t>en revistas profesionales frenaba</w:t>
      </w:r>
      <w:r w:rsidR="00D72003">
        <w:rPr>
          <w:rFonts w:ascii="Arial" w:hAnsi="Arial" w:cs="Arial"/>
          <w:sz w:val="24"/>
        </w:rPr>
        <w:t xml:space="preserve"> el interés de los estudiantes.</w:t>
      </w:r>
      <w:r w:rsidR="00D72003">
        <w:rPr>
          <w:rFonts w:ascii="Arial" w:hAnsi="Arial" w:cs="Arial"/>
          <w:sz w:val="24"/>
          <w:vertAlign w:val="superscript"/>
        </w:rPr>
        <w:t>(1)</w:t>
      </w:r>
      <w:r w:rsidR="00322ABB">
        <w:rPr>
          <w:rFonts w:ascii="Arial" w:hAnsi="Arial" w:cs="Arial"/>
          <w:sz w:val="24"/>
        </w:rPr>
        <w:t xml:space="preserve"> </w:t>
      </w:r>
      <w:r w:rsidR="00D72003">
        <w:rPr>
          <w:rFonts w:ascii="Arial" w:hAnsi="Arial" w:cs="Arial"/>
          <w:sz w:val="24"/>
        </w:rPr>
        <w:t>U</w:t>
      </w:r>
      <w:r w:rsidR="00BF3958">
        <w:rPr>
          <w:rFonts w:ascii="Arial" w:hAnsi="Arial" w:cs="Arial"/>
          <w:sz w:val="24"/>
        </w:rPr>
        <w:t>nido a los acuerdos tomados en el II E</w:t>
      </w:r>
      <w:r w:rsidR="00BF3958" w:rsidRPr="00BF3958">
        <w:rPr>
          <w:rFonts w:ascii="Arial" w:hAnsi="Arial" w:cs="Arial"/>
          <w:sz w:val="24"/>
        </w:rPr>
        <w:t>ncuentro Nacional de Publicaciones Científicas de la Salud</w:t>
      </w:r>
      <w:r w:rsidR="00BF3958">
        <w:rPr>
          <w:rFonts w:ascii="Arial" w:hAnsi="Arial" w:cs="Arial"/>
          <w:sz w:val="24"/>
        </w:rPr>
        <w:t>, se abrieron nuevas opor</w:t>
      </w:r>
      <w:r w:rsidR="00D72003">
        <w:rPr>
          <w:rFonts w:ascii="Arial" w:hAnsi="Arial" w:cs="Arial"/>
          <w:sz w:val="24"/>
        </w:rPr>
        <w:t>tunidades para los estudiantes.</w:t>
      </w:r>
      <w:r w:rsidR="00D72003">
        <w:rPr>
          <w:rFonts w:ascii="Arial" w:hAnsi="Arial" w:cs="Arial"/>
          <w:sz w:val="24"/>
          <w:vertAlign w:val="superscript"/>
        </w:rPr>
        <w:t>(2, 3)</w:t>
      </w:r>
    </w:p>
    <w:p w14:paraId="58F33C90" w14:textId="102AC5A2" w:rsidR="00B80DF7" w:rsidRDefault="005E6AA2" w:rsidP="00D44695">
      <w:pPr>
        <w:spacing w:line="360" w:lineRule="auto"/>
        <w:jc w:val="both"/>
        <w:rPr>
          <w:rFonts w:ascii="Arial" w:hAnsi="Arial" w:cs="Arial"/>
          <w:sz w:val="24"/>
        </w:rPr>
      </w:pPr>
      <w:r>
        <w:rPr>
          <w:rFonts w:ascii="Arial" w:hAnsi="Arial" w:cs="Arial"/>
          <w:sz w:val="24"/>
        </w:rPr>
        <w:t xml:space="preserve">Posterior al desarrollo del congreso, se avanza en materia de publicaciones. Uno de los trascendentales acuerdos fue </w:t>
      </w:r>
      <w:r w:rsidR="004B481F">
        <w:rPr>
          <w:rFonts w:ascii="Arial" w:hAnsi="Arial" w:cs="Arial"/>
          <w:sz w:val="24"/>
        </w:rPr>
        <w:t xml:space="preserve">la </w:t>
      </w:r>
      <w:r w:rsidR="005B52BB">
        <w:rPr>
          <w:rFonts w:ascii="Arial" w:hAnsi="Arial" w:cs="Arial"/>
          <w:sz w:val="24"/>
        </w:rPr>
        <w:t xml:space="preserve">creación de revistas científicas </w:t>
      </w:r>
      <w:r w:rsidR="0065502E">
        <w:rPr>
          <w:rFonts w:ascii="Arial" w:hAnsi="Arial" w:cs="Arial"/>
          <w:sz w:val="24"/>
        </w:rPr>
        <w:t>en cada Universidad de Ciencias Médicas (UCM)</w:t>
      </w:r>
      <w:r w:rsidR="0086737A">
        <w:rPr>
          <w:rFonts w:ascii="Arial" w:hAnsi="Arial" w:cs="Arial"/>
          <w:sz w:val="24"/>
        </w:rPr>
        <w:t>; revistas dirigidas y gestionadas por estudiantes</w:t>
      </w:r>
      <w:r w:rsidR="009A68FB">
        <w:rPr>
          <w:rFonts w:ascii="Arial" w:hAnsi="Arial" w:cs="Arial"/>
          <w:sz w:val="24"/>
        </w:rPr>
        <w:t xml:space="preserve"> con el objetivo de lograr órganos de difusión con personalidad estudiantil</w:t>
      </w:r>
      <w:r w:rsidR="00965316">
        <w:rPr>
          <w:rFonts w:ascii="Arial" w:hAnsi="Arial" w:cs="Arial"/>
          <w:sz w:val="24"/>
        </w:rPr>
        <w:t>. Una de las primeras</w:t>
      </w:r>
      <w:r w:rsidR="00372796">
        <w:rPr>
          <w:rFonts w:ascii="Arial" w:hAnsi="Arial" w:cs="Arial"/>
          <w:sz w:val="24"/>
        </w:rPr>
        <w:t xml:space="preserve"> en fundarse fue la RCE</w:t>
      </w:r>
      <w:r w:rsidR="00965316">
        <w:rPr>
          <w:rFonts w:ascii="Arial" w:hAnsi="Arial" w:cs="Arial"/>
          <w:sz w:val="24"/>
        </w:rPr>
        <w:t xml:space="preserve"> INMEDSUR de la UCM de Cienfuegos</w:t>
      </w:r>
      <w:r w:rsidR="0065502E">
        <w:rPr>
          <w:rFonts w:ascii="Arial" w:hAnsi="Arial" w:cs="Arial"/>
          <w:sz w:val="24"/>
        </w:rPr>
        <w:t>.</w:t>
      </w:r>
      <w:r w:rsidR="00E538D1">
        <w:rPr>
          <w:rFonts w:ascii="Arial" w:hAnsi="Arial" w:cs="Arial"/>
          <w:sz w:val="24"/>
        </w:rPr>
        <w:t xml:space="preserve"> </w:t>
      </w:r>
      <w:r w:rsidR="00D72003">
        <w:rPr>
          <w:rFonts w:ascii="Arial" w:hAnsi="Arial" w:cs="Arial"/>
          <w:sz w:val="24"/>
          <w:vertAlign w:val="superscript"/>
        </w:rPr>
        <w:t>(4)</w:t>
      </w:r>
      <w:r w:rsidR="00C5565B">
        <w:rPr>
          <w:rFonts w:ascii="Arial" w:hAnsi="Arial" w:cs="Arial"/>
          <w:sz w:val="24"/>
        </w:rPr>
        <w:t xml:space="preserve"> </w:t>
      </w:r>
      <w:r w:rsidR="00E538D1">
        <w:rPr>
          <w:rFonts w:ascii="Arial" w:hAnsi="Arial" w:cs="Arial"/>
          <w:sz w:val="24"/>
        </w:rPr>
        <w:t xml:space="preserve">Sin lugar a duda, se abrían mayor número de posibilidades a la publicación </w:t>
      </w:r>
      <w:r w:rsidR="00965316">
        <w:rPr>
          <w:rFonts w:ascii="Arial" w:hAnsi="Arial" w:cs="Arial"/>
          <w:sz w:val="24"/>
        </w:rPr>
        <w:t xml:space="preserve">estudiantil. </w:t>
      </w:r>
    </w:p>
    <w:p w14:paraId="195E1AEF" w14:textId="4AF58AA7" w:rsidR="00074FF3" w:rsidRPr="00C42D2D" w:rsidRDefault="0086737A" w:rsidP="00D44695">
      <w:pPr>
        <w:spacing w:line="360" w:lineRule="auto"/>
        <w:jc w:val="both"/>
        <w:rPr>
          <w:rFonts w:ascii="Arial" w:hAnsi="Arial" w:cs="Arial"/>
          <w:sz w:val="24"/>
        </w:rPr>
      </w:pPr>
      <w:r>
        <w:rPr>
          <w:rFonts w:ascii="Arial" w:hAnsi="Arial" w:cs="Arial"/>
          <w:sz w:val="24"/>
        </w:rPr>
        <w:t xml:space="preserve">Lo anterior expuesto ha caracterizado el panorama de la actividad científica desde el punto de vista general. Sin embargo, es menester de cada centro formador incentivar </w:t>
      </w:r>
      <w:r w:rsidR="009A68FB">
        <w:rPr>
          <w:rFonts w:ascii="Arial" w:hAnsi="Arial" w:cs="Arial"/>
          <w:sz w:val="24"/>
        </w:rPr>
        <w:t xml:space="preserve">la </w:t>
      </w:r>
      <w:r w:rsidR="009A68FB">
        <w:rPr>
          <w:rFonts w:ascii="Arial" w:hAnsi="Arial" w:cs="Arial"/>
          <w:sz w:val="24"/>
        </w:rPr>
        <w:lastRenderedPageBreak/>
        <w:t xml:space="preserve">producción científica de sus estudiantes. En este sentido, la UCM de Cienfuegos, promueve la investigación con la incorporación de estudiantes a proyectos de investigación y su participación en eventos; cuya finalidad es la publicación de los resultados. </w:t>
      </w:r>
      <w:r w:rsidR="00D377FF">
        <w:rPr>
          <w:rFonts w:ascii="Arial" w:hAnsi="Arial" w:cs="Arial"/>
          <w:sz w:val="24"/>
        </w:rPr>
        <w:t>S</w:t>
      </w:r>
      <w:r w:rsidR="009A68FB">
        <w:rPr>
          <w:rFonts w:ascii="Arial" w:hAnsi="Arial" w:cs="Arial"/>
          <w:sz w:val="24"/>
        </w:rPr>
        <w:t>e hace necesario analizar el estado de la actividad científica</w:t>
      </w:r>
      <w:r w:rsidR="00D377FF">
        <w:rPr>
          <w:rFonts w:ascii="Arial" w:hAnsi="Arial" w:cs="Arial"/>
          <w:sz w:val="24"/>
        </w:rPr>
        <w:t xml:space="preserve"> </w:t>
      </w:r>
      <w:r w:rsidR="00116CAB">
        <w:rPr>
          <w:rFonts w:ascii="Arial" w:hAnsi="Arial" w:cs="Arial"/>
          <w:sz w:val="24"/>
        </w:rPr>
        <w:t>de los estudiantes de la</w:t>
      </w:r>
      <w:r w:rsidR="00D377FF">
        <w:rPr>
          <w:rFonts w:ascii="Arial" w:hAnsi="Arial" w:cs="Arial"/>
          <w:sz w:val="24"/>
        </w:rPr>
        <w:t xml:space="preserve"> casa</w:t>
      </w:r>
      <w:r w:rsidR="00116CAB">
        <w:rPr>
          <w:rFonts w:ascii="Arial" w:hAnsi="Arial" w:cs="Arial"/>
          <w:sz w:val="24"/>
        </w:rPr>
        <w:t xml:space="preserve"> de altos estudio de la provincia para determinar las potencialidades y deficiencias, así como soluciones. Por tal motivo los autores de la presenten declaran como </w:t>
      </w:r>
      <w:r w:rsidR="00116CAB" w:rsidRPr="00116CAB">
        <w:rPr>
          <w:rFonts w:ascii="Arial" w:hAnsi="Arial" w:cs="Arial"/>
          <w:b/>
          <w:sz w:val="24"/>
        </w:rPr>
        <w:t>objetivo</w:t>
      </w:r>
      <w:r w:rsidR="00116CAB">
        <w:rPr>
          <w:rFonts w:ascii="Arial" w:hAnsi="Arial" w:cs="Arial"/>
          <w:sz w:val="24"/>
        </w:rPr>
        <w:t xml:space="preserve"> describir la </w:t>
      </w:r>
      <w:r w:rsidR="00116CAB" w:rsidRPr="00116CAB">
        <w:rPr>
          <w:rFonts w:ascii="Arial" w:hAnsi="Arial" w:cs="Arial"/>
          <w:sz w:val="24"/>
        </w:rPr>
        <w:t>producción científica de estudiantes de la UCM de Cienfuegos</w:t>
      </w:r>
      <w:r w:rsidR="00116CAB">
        <w:rPr>
          <w:rFonts w:ascii="Arial" w:hAnsi="Arial" w:cs="Arial"/>
          <w:sz w:val="24"/>
        </w:rPr>
        <w:t xml:space="preserve">. </w:t>
      </w:r>
    </w:p>
    <w:p w14:paraId="3AF21EF3" w14:textId="77777777" w:rsidR="00AB16C3" w:rsidRPr="00AB16C3" w:rsidRDefault="008C3238" w:rsidP="00D44695">
      <w:pPr>
        <w:spacing w:line="360" w:lineRule="auto"/>
        <w:jc w:val="both"/>
        <w:rPr>
          <w:rFonts w:ascii="Arial" w:hAnsi="Arial" w:cs="Arial"/>
          <w:b/>
          <w:sz w:val="24"/>
        </w:rPr>
      </w:pPr>
      <w:r>
        <w:rPr>
          <w:rFonts w:ascii="Arial" w:hAnsi="Arial" w:cs="Arial"/>
          <w:b/>
          <w:sz w:val="24"/>
        </w:rPr>
        <w:t>METODO</w:t>
      </w:r>
    </w:p>
    <w:p w14:paraId="759A1D4D" w14:textId="05C89D4C" w:rsidR="008C3238" w:rsidRDefault="00607414" w:rsidP="00D44695">
      <w:pPr>
        <w:spacing w:line="360" w:lineRule="auto"/>
        <w:jc w:val="both"/>
        <w:rPr>
          <w:rFonts w:ascii="Arial" w:hAnsi="Arial" w:cs="Arial"/>
          <w:sz w:val="24"/>
        </w:rPr>
      </w:pPr>
      <w:r w:rsidRPr="00607414">
        <w:rPr>
          <w:rFonts w:ascii="Arial" w:hAnsi="Arial" w:cs="Arial"/>
          <w:b/>
          <w:sz w:val="24"/>
        </w:rPr>
        <w:t>Tipo de estudio</w:t>
      </w:r>
      <w:r>
        <w:rPr>
          <w:rFonts w:ascii="Arial" w:hAnsi="Arial" w:cs="Arial"/>
          <w:sz w:val="24"/>
        </w:rPr>
        <w:t>: s</w:t>
      </w:r>
      <w:r w:rsidR="00D44695">
        <w:rPr>
          <w:rFonts w:ascii="Arial" w:hAnsi="Arial" w:cs="Arial"/>
          <w:sz w:val="24"/>
        </w:rPr>
        <w:t xml:space="preserve">e realizó un estudio observacional, descriptivo, de corte transversal sobre la producción científica de estudiantes de la </w:t>
      </w:r>
      <w:r w:rsidR="0065502E">
        <w:rPr>
          <w:rFonts w:ascii="Arial" w:hAnsi="Arial" w:cs="Arial"/>
          <w:sz w:val="24"/>
        </w:rPr>
        <w:t>UCM</w:t>
      </w:r>
      <w:r w:rsidR="00E46C59">
        <w:rPr>
          <w:rFonts w:ascii="Arial" w:hAnsi="Arial" w:cs="Arial"/>
          <w:sz w:val="24"/>
        </w:rPr>
        <w:t xml:space="preserve"> </w:t>
      </w:r>
      <w:r w:rsidR="00D44695">
        <w:rPr>
          <w:rFonts w:ascii="Arial" w:hAnsi="Arial" w:cs="Arial"/>
          <w:sz w:val="24"/>
        </w:rPr>
        <w:t>de Cienfuegos en cuanto a las publicaciones científicas ene le periodo 2012-</w:t>
      </w:r>
      <w:r w:rsidR="0086323C">
        <w:rPr>
          <w:rFonts w:ascii="Arial" w:hAnsi="Arial" w:cs="Arial"/>
          <w:sz w:val="24"/>
        </w:rPr>
        <w:t xml:space="preserve"> primer cuatrimestre del </w:t>
      </w:r>
      <w:r w:rsidR="00D44695">
        <w:rPr>
          <w:rFonts w:ascii="Arial" w:hAnsi="Arial" w:cs="Arial"/>
          <w:sz w:val="24"/>
        </w:rPr>
        <w:t>2022</w:t>
      </w:r>
      <w:r w:rsidR="002D3317">
        <w:rPr>
          <w:rFonts w:ascii="Arial" w:hAnsi="Arial" w:cs="Arial"/>
          <w:sz w:val="24"/>
        </w:rPr>
        <w:t>; correspondiente el primer número de las revistas científicas en ciencias de la salud</w:t>
      </w:r>
      <w:r w:rsidR="00D44695">
        <w:rPr>
          <w:rFonts w:ascii="Arial" w:hAnsi="Arial" w:cs="Arial"/>
          <w:sz w:val="24"/>
        </w:rPr>
        <w:t xml:space="preserve">. </w:t>
      </w:r>
    </w:p>
    <w:p w14:paraId="346308B0" w14:textId="4F064980" w:rsidR="00D44695" w:rsidRDefault="00607414" w:rsidP="00D44695">
      <w:pPr>
        <w:spacing w:line="360" w:lineRule="auto"/>
        <w:jc w:val="both"/>
        <w:rPr>
          <w:rFonts w:ascii="Arial" w:hAnsi="Arial" w:cs="Arial"/>
          <w:sz w:val="24"/>
        </w:rPr>
      </w:pPr>
      <w:r w:rsidRPr="00607414">
        <w:rPr>
          <w:rFonts w:ascii="Arial" w:hAnsi="Arial" w:cs="Arial"/>
          <w:b/>
          <w:sz w:val="24"/>
        </w:rPr>
        <w:t>Universo y muestra</w:t>
      </w:r>
      <w:r>
        <w:rPr>
          <w:rFonts w:ascii="Arial" w:hAnsi="Arial" w:cs="Arial"/>
          <w:sz w:val="24"/>
        </w:rPr>
        <w:t>: e</w:t>
      </w:r>
      <w:r w:rsidR="00B76FC1">
        <w:rPr>
          <w:rFonts w:ascii="Arial" w:hAnsi="Arial" w:cs="Arial"/>
          <w:sz w:val="24"/>
        </w:rPr>
        <w:t xml:space="preserve">l universo </w:t>
      </w:r>
      <w:r w:rsidR="00245DEC">
        <w:rPr>
          <w:rFonts w:ascii="Arial" w:hAnsi="Arial" w:cs="Arial"/>
          <w:sz w:val="24"/>
        </w:rPr>
        <w:t>quedó</w:t>
      </w:r>
      <w:r w:rsidR="00B76FC1">
        <w:rPr>
          <w:rFonts w:ascii="Arial" w:hAnsi="Arial" w:cs="Arial"/>
          <w:sz w:val="24"/>
        </w:rPr>
        <w:t xml:space="preserve"> </w:t>
      </w:r>
      <w:r w:rsidR="00E46C59">
        <w:rPr>
          <w:rFonts w:ascii="Arial" w:hAnsi="Arial" w:cs="Arial"/>
          <w:sz w:val="24"/>
        </w:rPr>
        <w:t>confo</w:t>
      </w:r>
      <w:r w:rsidR="00341448">
        <w:rPr>
          <w:rFonts w:ascii="Arial" w:hAnsi="Arial" w:cs="Arial"/>
          <w:sz w:val="24"/>
        </w:rPr>
        <w:t>rmado por 136</w:t>
      </w:r>
      <w:r w:rsidR="00E46C59">
        <w:rPr>
          <w:rFonts w:ascii="Arial" w:hAnsi="Arial" w:cs="Arial"/>
          <w:sz w:val="24"/>
        </w:rPr>
        <w:t xml:space="preserve"> artículos pertenecientes a estudiantes de la UCM de Cienfuegos. </w:t>
      </w:r>
      <w:r w:rsidR="00245DEC">
        <w:rPr>
          <w:rFonts w:ascii="Arial" w:hAnsi="Arial" w:cs="Arial"/>
          <w:sz w:val="24"/>
        </w:rPr>
        <w:t>N</w:t>
      </w:r>
      <w:r w:rsidR="00994603">
        <w:rPr>
          <w:rFonts w:ascii="Arial" w:hAnsi="Arial" w:cs="Arial"/>
          <w:sz w:val="24"/>
        </w:rPr>
        <w:t>o se aplicaron técnicas</w:t>
      </w:r>
      <w:r w:rsidR="00245DEC">
        <w:rPr>
          <w:rFonts w:ascii="Arial" w:hAnsi="Arial" w:cs="Arial"/>
          <w:sz w:val="24"/>
        </w:rPr>
        <w:t xml:space="preserve"> de muestreo; se trabajó con la totalidad del universo. Se definieron como criterios de inclusión: artículos publicados en el periodo comprendido para la investigación y artículos donde, al menos, uno de los autores perteneciera a la UCM de Cienfuegos. Se excluyeron aquellos artículos que no se encontraban disponibles para su acceso y los publicados como resumen </w:t>
      </w:r>
      <w:r w:rsidR="00170AF0">
        <w:rPr>
          <w:rFonts w:ascii="Arial" w:hAnsi="Arial" w:cs="Arial"/>
          <w:sz w:val="24"/>
        </w:rPr>
        <w:t>en libros resúmenes de eventos</w:t>
      </w:r>
      <w:r w:rsidR="00245DEC">
        <w:rPr>
          <w:rFonts w:ascii="Arial" w:hAnsi="Arial" w:cs="Arial"/>
          <w:sz w:val="24"/>
        </w:rPr>
        <w:t xml:space="preserve">. </w:t>
      </w:r>
    </w:p>
    <w:p w14:paraId="56510933" w14:textId="432A067F" w:rsidR="00245DEC" w:rsidRDefault="00607414" w:rsidP="00D44695">
      <w:pPr>
        <w:spacing w:line="360" w:lineRule="auto"/>
        <w:jc w:val="both"/>
        <w:rPr>
          <w:rFonts w:ascii="Arial" w:hAnsi="Arial" w:cs="Arial"/>
          <w:sz w:val="24"/>
        </w:rPr>
      </w:pPr>
      <w:r w:rsidRPr="00607414">
        <w:rPr>
          <w:rFonts w:ascii="Arial" w:hAnsi="Arial" w:cs="Arial"/>
          <w:b/>
          <w:sz w:val="24"/>
        </w:rPr>
        <w:t>Variables empeladas</w:t>
      </w:r>
      <w:r>
        <w:rPr>
          <w:rFonts w:ascii="Arial" w:hAnsi="Arial" w:cs="Arial"/>
          <w:sz w:val="24"/>
        </w:rPr>
        <w:t>: s</w:t>
      </w:r>
      <w:r w:rsidR="00245DEC">
        <w:rPr>
          <w:rFonts w:ascii="Arial" w:hAnsi="Arial" w:cs="Arial"/>
          <w:sz w:val="24"/>
        </w:rPr>
        <w:t xml:space="preserve">e utilizaron las siguientes variables: </w:t>
      </w:r>
      <w:r w:rsidR="0086323C">
        <w:rPr>
          <w:rFonts w:ascii="Arial" w:hAnsi="Arial" w:cs="Arial"/>
          <w:sz w:val="24"/>
        </w:rPr>
        <w:t xml:space="preserve">año de publicación (2012, 2013, 2014, 2015, 2016, 2017, </w:t>
      </w:r>
      <w:r>
        <w:rPr>
          <w:rFonts w:ascii="Arial" w:hAnsi="Arial" w:cs="Arial"/>
          <w:sz w:val="24"/>
        </w:rPr>
        <w:t>2018, 2019, 2020, 2021 y 2022),</w:t>
      </w:r>
      <w:r w:rsidR="00643788" w:rsidRPr="00643788">
        <w:rPr>
          <w:rFonts w:ascii="Arial" w:hAnsi="Arial" w:cs="Arial"/>
          <w:sz w:val="24"/>
        </w:rPr>
        <w:t xml:space="preserve"> tipo de revista (estudiantil o profesional)</w:t>
      </w:r>
      <w:r w:rsidR="00643788">
        <w:rPr>
          <w:rFonts w:ascii="Arial" w:hAnsi="Arial" w:cs="Arial"/>
          <w:sz w:val="24"/>
        </w:rPr>
        <w:t xml:space="preserve">, </w:t>
      </w:r>
      <w:r>
        <w:rPr>
          <w:rFonts w:ascii="Arial" w:hAnsi="Arial" w:cs="Arial"/>
          <w:sz w:val="24"/>
        </w:rPr>
        <w:t>tipo de articulo</w:t>
      </w:r>
      <w:r w:rsidR="00E900EC">
        <w:rPr>
          <w:rFonts w:ascii="Arial" w:hAnsi="Arial" w:cs="Arial"/>
          <w:sz w:val="24"/>
        </w:rPr>
        <w:t xml:space="preserve"> (artículos de revisión –incluyó</w:t>
      </w:r>
      <w:r>
        <w:rPr>
          <w:rFonts w:ascii="Arial" w:hAnsi="Arial" w:cs="Arial"/>
          <w:sz w:val="24"/>
        </w:rPr>
        <w:t xml:space="preserve"> los artículos de corte histórico-, artículos originales, presentación de caso, comunicaciones breves, carta el editor y otras modalidades –comprendió la imagen en medicina, editorial, artículos especiales</w:t>
      </w:r>
      <w:r w:rsidR="00DE0102">
        <w:rPr>
          <w:rFonts w:ascii="Arial" w:hAnsi="Arial" w:cs="Arial"/>
          <w:sz w:val="24"/>
        </w:rPr>
        <w:t xml:space="preserve"> y de opinión-</w:t>
      </w:r>
      <w:r>
        <w:rPr>
          <w:rFonts w:ascii="Arial" w:hAnsi="Arial" w:cs="Arial"/>
          <w:sz w:val="24"/>
        </w:rPr>
        <w:t>), revista científica en ciencias de la salud (ver listado de revistas en recole</w:t>
      </w:r>
      <w:r w:rsidR="007746E2">
        <w:rPr>
          <w:rFonts w:ascii="Arial" w:hAnsi="Arial" w:cs="Arial"/>
          <w:sz w:val="24"/>
        </w:rPr>
        <w:t xml:space="preserve">cción y procesamiento de datos) </w:t>
      </w:r>
      <w:r w:rsidR="00461A79">
        <w:rPr>
          <w:rFonts w:ascii="Arial" w:hAnsi="Arial" w:cs="Arial"/>
          <w:sz w:val="24"/>
        </w:rPr>
        <w:t xml:space="preserve">y tema según especialidad </w:t>
      </w:r>
      <w:r w:rsidR="00461A79" w:rsidRPr="004D3106">
        <w:rPr>
          <w:rFonts w:ascii="Arial" w:hAnsi="Arial" w:cs="Arial"/>
          <w:sz w:val="24"/>
        </w:rPr>
        <w:t xml:space="preserve">(medicina interna, medicina intensiva, pediatría, medicina natural y tradicional, </w:t>
      </w:r>
      <w:r w:rsidR="008D1816" w:rsidRPr="004D3106">
        <w:rPr>
          <w:rFonts w:ascii="Arial" w:hAnsi="Arial" w:cs="Arial"/>
          <w:sz w:val="24"/>
        </w:rPr>
        <w:t xml:space="preserve">ginecología, ortopedia, neurología, neurocirugía, cirugía, </w:t>
      </w:r>
      <w:r w:rsidR="00BF0420" w:rsidRPr="004D3106">
        <w:rPr>
          <w:rFonts w:ascii="Arial" w:hAnsi="Arial" w:cs="Arial"/>
          <w:sz w:val="24"/>
        </w:rPr>
        <w:t>atención primaria de salud, bibliometría, investigación científica y COVID-19)</w:t>
      </w:r>
    </w:p>
    <w:p w14:paraId="6052C66D" w14:textId="4F715E18" w:rsidR="007C210E" w:rsidRDefault="00BF65FB" w:rsidP="007D73AA">
      <w:pPr>
        <w:spacing w:line="360" w:lineRule="auto"/>
        <w:jc w:val="both"/>
        <w:rPr>
          <w:rFonts w:ascii="Arial" w:hAnsi="Arial" w:cs="Arial"/>
          <w:sz w:val="24"/>
        </w:rPr>
      </w:pPr>
      <w:r w:rsidRPr="00BF65FB">
        <w:rPr>
          <w:rFonts w:ascii="Arial" w:hAnsi="Arial" w:cs="Arial"/>
          <w:b/>
          <w:sz w:val="24"/>
        </w:rPr>
        <w:lastRenderedPageBreak/>
        <w:t>Recolección de datos y técnica de procesamiento</w:t>
      </w:r>
      <w:r>
        <w:rPr>
          <w:rFonts w:ascii="Arial" w:hAnsi="Arial" w:cs="Arial"/>
          <w:sz w:val="24"/>
        </w:rPr>
        <w:t xml:space="preserve">: </w:t>
      </w:r>
      <w:r w:rsidR="00E43A16">
        <w:rPr>
          <w:rFonts w:ascii="Arial" w:hAnsi="Arial" w:cs="Arial"/>
          <w:sz w:val="24"/>
        </w:rPr>
        <w:t>la información se recolecto a partir de los artículos publicados; se descargaron a partir del sitio web oficial de cada revista para un mejor análisis. Se empelaron las siguientes revistas:</w:t>
      </w:r>
      <w:r w:rsidR="007D73AA">
        <w:rPr>
          <w:rFonts w:ascii="Arial" w:hAnsi="Arial" w:cs="Arial"/>
          <w:sz w:val="24"/>
        </w:rPr>
        <w:t xml:space="preserve"> </w:t>
      </w:r>
      <w:r w:rsidR="009C27D7">
        <w:rPr>
          <w:rFonts w:ascii="Arial" w:hAnsi="Arial" w:cs="Arial"/>
          <w:sz w:val="24"/>
        </w:rPr>
        <w:t>RCE</w:t>
      </w:r>
      <w:r w:rsidR="007D73AA">
        <w:rPr>
          <w:rFonts w:ascii="Arial" w:hAnsi="Arial" w:cs="Arial"/>
          <w:sz w:val="24"/>
        </w:rPr>
        <w:t xml:space="preserve"> 16 de Abril, RCE EsTuSalud, RCE Gaceta Medica Estudiantil, RCE HolCien, RCE INMEDSUR, RCE Progaleno, RCE </w:t>
      </w:r>
      <w:proofErr w:type="spellStart"/>
      <w:r w:rsidR="007D73AA">
        <w:rPr>
          <w:rFonts w:ascii="Arial" w:hAnsi="Arial" w:cs="Arial"/>
          <w:sz w:val="24"/>
        </w:rPr>
        <w:t>Scalpelo</w:t>
      </w:r>
      <w:proofErr w:type="spellEnd"/>
      <w:r w:rsidR="007D73AA">
        <w:rPr>
          <w:rFonts w:ascii="Arial" w:hAnsi="Arial" w:cs="Arial"/>
          <w:sz w:val="24"/>
        </w:rPr>
        <w:t>, RCE SPIMED, RCE</w:t>
      </w:r>
      <w:r w:rsidR="007D73AA" w:rsidRPr="007D73AA">
        <w:rPr>
          <w:rFonts w:ascii="Arial" w:hAnsi="Arial" w:cs="Arial"/>
          <w:sz w:val="24"/>
        </w:rPr>
        <w:t xml:space="preserve"> </w:t>
      </w:r>
      <w:r w:rsidR="00BE1F02">
        <w:rPr>
          <w:rFonts w:ascii="Arial" w:hAnsi="Arial" w:cs="Arial"/>
          <w:sz w:val="24"/>
        </w:rPr>
        <w:t>UMP</w:t>
      </w:r>
      <w:r w:rsidR="007D73AA">
        <w:rPr>
          <w:rFonts w:ascii="Arial" w:hAnsi="Arial" w:cs="Arial"/>
          <w:sz w:val="24"/>
        </w:rPr>
        <w:t>, RCE UNIMED</w:t>
      </w:r>
      <w:r w:rsidR="006315E8">
        <w:rPr>
          <w:rFonts w:ascii="Arial" w:hAnsi="Arial" w:cs="Arial"/>
          <w:sz w:val="24"/>
        </w:rPr>
        <w:t>, Revista Científica Educación Medica</w:t>
      </w:r>
      <w:r w:rsidR="007C210E">
        <w:rPr>
          <w:rFonts w:ascii="Arial" w:hAnsi="Arial" w:cs="Arial"/>
          <w:sz w:val="24"/>
        </w:rPr>
        <w:t>s</w:t>
      </w:r>
      <w:r w:rsidR="006315E8">
        <w:rPr>
          <w:rFonts w:ascii="Arial" w:hAnsi="Arial" w:cs="Arial"/>
          <w:sz w:val="24"/>
        </w:rPr>
        <w:t xml:space="preserve"> Superior, Revista Cubana de Medicina General Integral, </w:t>
      </w:r>
      <w:r w:rsidR="006315E8" w:rsidRPr="006315E8">
        <w:rPr>
          <w:rFonts w:ascii="Arial" w:hAnsi="Arial" w:cs="Arial"/>
          <w:sz w:val="24"/>
        </w:rPr>
        <w:t>Revista Cubana de Medicina</w:t>
      </w:r>
      <w:r w:rsidR="006315E8">
        <w:rPr>
          <w:rFonts w:ascii="Arial" w:hAnsi="Arial" w:cs="Arial"/>
          <w:sz w:val="24"/>
        </w:rPr>
        <w:t xml:space="preserve"> Militar, </w:t>
      </w:r>
      <w:r w:rsidR="006315E8" w:rsidRPr="006315E8">
        <w:rPr>
          <w:rFonts w:ascii="Arial" w:hAnsi="Arial" w:cs="Arial"/>
          <w:sz w:val="24"/>
        </w:rPr>
        <w:t>Revista Cubana</w:t>
      </w:r>
      <w:r w:rsidR="006315E8">
        <w:rPr>
          <w:rFonts w:ascii="Arial" w:hAnsi="Arial" w:cs="Arial"/>
          <w:sz w:val="24"/>
        </w:rPr>
        <w:t xml:space="preserve"> Información en Ciencias de la Salud, </w:t>
      </w:r>
      <w:r w:rsidR="006315E8" w:rsidRPr="006315E8">
        <w:rPr>
          <w:rFonts w:ascii="Arial" w:hAnsi="Arial" w:cs="Arial"/>
          <w:sz w:val="24"/>
        </w:rPr>
        <w:t>Revista Cubana</w:t>
      </w:r>
      <w:r w:rsidR="006315E8">
        <w:rPr>
          <w:rFonts w:ascii="Arial" w:hAnsi="Arial" w:cs="Arial"/>
          <w:sz w:val="24"/>
        </w:rPr>
        <w:t xml:space="preserve"> de Investigaciones Biomédicas, Revista de Información Científica, </w:t>
      </w:r>
      <w:r w:rsidR="006315E8" w:rsidRPr="006315E8">
        <w:rPr>
          <w:rFonts w:ascii="Arial" w:hAnsi="Arial" w:cs="Arial"/>
          <w:sz w:val="24"/>
        </w:rPr>
        <w:t>Revista</w:t>
      </w:r>
      <w:r w:rsidR="006315E8">
        <w:rPr>
          <w:rFonts w:ascii="Arial" w:hAnsi="Arial" w:cs="Arial"/>
          <w:sz w:val="24"/>
        </w:rPr>
        <w:t xml:space="preserve"> Científica MULTIMED, </w:t>
      </w:r>
      <w:r w:rsidR="006315E8" w:rsidRPr="006315E8">
        <w:rPr>
          <w:rFonts w:ascii="Arial" w:hAnsi="Arial" w:cs="Arial"/>
          <w:sz w:val="24"/>
        </w:rPr>
        <w:t>Revista Científica</w:t>
      </w:r>
      <w:r w:rsidR="006315E8">
        <w:rPr>
          <w:rFonts w:ascii="Arial" w:hAnsi="Arial" w:cs="Arial"/>
          <w:sz w:val="24"/>
        </w:rPr>
        <w:t xml:space="preserve"> MEDICIEGO, </w:t>
      </w:r>
      <w:r w:rsidR="006315E8" w:rsidRPr="006315E8">
        <w:rPr>
          <w:rFonts w:ascii="Arial" w:hAnsi="Arial" w:cs="Arial"/>
          <w:sz w:val="24"/>
        </w:rPr>
        <w:t>Revista Científica</w:t>
      </w:r>
      <w:r w:rsidR="006315E8">
        <w:rPr>
          <w:rFonts w:ascii="Arial" w:hAnsi="Arial" w:cs="Arial"/>
          <w:sz w:val="24"/>
        </w:rPr>
        <w:t xml:space="preserve"> </w:t>
      </w:r>
      <w:proofErr w:type="spellStart"/>
      <w:r w:rsidR="006315E8">
        <w:rPr>
          <w:rFonts w:ascii="Arial" w:hAnsi="Arial" w:cs="Arial"/>
          <w:sz w:val="24"/>
        </w:rPr>
        <w:t>MediSur</w:t>
      </w:r>
      <w:proofErr w:type="spellEnd"/>
      <w:r w:rsidR="006315E8">
        <w:rPr>
          <w:rFonts w:ascii="Arial" w:hAnsi="Arial" w:cs="Arial"/>
          <w:sz w:val="24"/>
        </w:rPr>
        <w:t xml:space="preserve">, </w:t>
      </w:r>
      <w:r w:rsidR="006315E8" w:rsidRPr="006315E8">
        <w:rPr>
          <w:rFonts w:ascii="Arial" w:hAnsi="Arial" w:cs="Arial"/>
          <w:sz w:val="24"/>
        </w:rPr>
        <w:t>Revista</w:t>
      </w:r>
      <w:r w:rsidR="006315E8">
        <w:rPr>
          <w:rFonts w:ascii="Arial" w:hAnsi="Arial" w:cs="Arial"/>
          <w:sz w:val="24"/>
        </w:rPr>
        <w:t xml:space="preserve"> Científica </w:t>
      </w:r>
      <w:proofErr w:type="spellStart"/>
      <w:r w:rsidR="006315E8">
        <w:rPr>
          <w:rFonts w:ascii="Arial" w:hAnsi="Arial" w:cs="Arial"/>
          <w:sz w:val="24"/>
        </w:rPr>
        <w:t>Finlay</w:t>
      </w:r>
      <w:proofErr w:type="spellEnd"/>
      <w:r w:rsidR="006315E8">
        <w:rPr>
          <w:rFonts w:ascii="Arial" w:hAnsi="Arial" w:cs="Arial"/>
          <w:sz w:val="24"/>
        </w:rPr>
        <w:t xml:space="preserve">, </w:t>
      </w:r>
      <w:r w:rsidR="007C210E" w:rsidRPr="006315E8">
        <w:rPr>
          <w:rFonts w:ascii="Arial" w:hAnsi="Arial" w:cs="Arial"/>
          <w:sz w:val="24"/>
        </w:rPr>
        <w:t>Revista</w:t>
      </w:r>
      <w:r w:rsidR="007C210E">
        <w:rPr>
          <w:rFonts w:ascii="Arial" w:hAnsi="Arial" w:cs="Arial"/>
          <w:sz w:val="24"/>
        </w:rPr>
        <w:t xml:space="preserve"> Científica Archivos Médicos del Hospital Calixto García, Revista Habanera de las Ciencias Médicas, </w:t>
      </w:r>
      <w:r w:rsidR="007C210E" w:rsidRPr="006315E8">
        <w:rPr>
          <w:rFonts w:ascii="Arial" w:hAnsi="Arial" w:cs="Arial"/>
          <w:sz w:val="24"/>
        </w:rPr>
        <w:t>Revista</w:t>
      </w:r>
      <w:r w:rsidR="007C210E">
        <w:rPr>
          <w:rFonts w:ascii="Arial" w:hAnsi="Arial" w:cs="Arial"/>
          <w:sz w:val="24"/>
        </w:rPr>
        <w:t xml:space="preserve"> Científica de Pinar del Rio, Gaceta Medica Espirituana. </w:t>
      </w:r>
    </w:p>
    <w:p w14:paraId="25289F85" w14:textId="7C3DE827" w:rsidR="007C210E" w:rsidRDefault="007C210E" w:rsidP="007D73AA">
      <w:pPr>
        <w:spacing w:line="360" w:lineRule="auto"/>
        <w:jc w:val="both"/>
        <w:rPr>
          <w:rFonts w:ascii="Arial" w:hAnsi="Arial" w:cs="Arial"/>
          <w:sz w:val="24"/>
        </w:rPr>
      </w:pPr>
      <w:r>
        <w:rPr>
          <w:rFonts w:ascii="Arial" w:hAnsi="Arial" w:cs="Arial"/>
          <w:sz w:val="24"/>
        </w:rPr>
        <w:t xml:space="preserve">Para el análisis de la información se confecciono una base de datos </w:t>
      </w:r>
      <w:r w:rsidR="002F44BE">
        <w:rPr>
          <w:rFonts w:ascii="Arial" w:hAnsi="Arial" w:cs="Arial"/>
          <w:sz w:val="24"/>
        </w:rPr>
        <w:t xml:space="preserve">en Microsoft Excel 2010. Se empelo la estadística descriptiva. </w:t>
      </w:r>
    </w:p>
    <w:p w14:paraId="575AE120" w14:textId="10B62709" w:rsidR="002F44BE" w:rsidRPr="007D73AA" w:rsidRDefault="002F44BE" w:rsidP="007D73AA">
      <w:pPr>
        <w:spacing w:line="360" w:lineRule="auto"/>
        <w:jc w:val="both"/>
        <w:rPr>
          <w:rFonts w:ascii="Arial" w:hAnsi="Arial" w:cs="Arial"/>
          <w:sz w:val="24"/>
        </w:rPr>
      </w:pPr>
      <w:r w:rsidRPr="002F44BE">
        <w:rPr>
          <w:rFonts w:ascii="Arial" w:hAnsi="Arial" w:cs="Arial"/>
          <w:b/>
          <w:sz w:val="24"/>
        </w:rPr>
        <w:t>Normas éticas</w:t>
      </w:r>
      <w:r>
        <w:rPr>
          <w:rFonts w:ascii="Arial" w:hAnsi="Arial" w:cs="Arial"/>
          <w:sz w:val="24"/>
        </w:rPr>
        <w:t xml:space="preserve">: </w:t>
      </w:r>
      <w:r w:rsidR="00ED3330">
        <w:rPr>
          <w:rFonts w:ascii="Arial" w:hAnsi="Arial" w:cs="Arial"/>
          <w:sz w:val="24"/>
        </w:rPr>
        <w:t>se cumplieron con las normas cubanas para las investigaciones en ciencias de la salud y los estatutos de la II Declaración de Helsinki. Se contó con la aprobación del Comité de Ética de la institución. En la confección de la base de datos</w:t>
      </w:r>
      <w:r w:rsidR="00CA22D7">
        <w:rPr>
          <w:rFonts w:ascii="Arial" w:hAnsi="Arial" w:cs="Arial"/>
          <w:sz w:val="24"/>
        </w:rPr>
        <w:t xml:space="preserve"> no se empelaron datos personales o distintivos de los autores. La información se utilizó con fines científicos e investigativos. </w:t>
      </w:r>
    </w:p>
    <w:p w14:paraId="4DB950FB" w14:textId="77777777" w:rsidR="00AB16C3" w:rsidRDefault="00AB16C3" w:rsidP="00D44695">
      <w:pPr>
        <w:spacing w:line="360" w:lineRule="auto"/>
        <w:jc w:val="both"/>
        <w:rPr>
          <w:rFonts w:ascii="Arial" w:hAnsi="Arial" w:cs="Arial"/>
          <w:b/>
          <w:sz w:val="24"/>
        </w:rPr>
      </w:pPr>
      <w:r w:rsidRPr="00AB16C3">
        <w:rPr>
          <w:rFonts w:ascii="Arial" w:hAnsi="Arial" w:cs="Arial"/>
          <w:b/>
          <w:sz w:val="24"/>
        </w:rPr>
        <w:t>RESULTADOS</w:t>
      </w:r>
    </w:p>
    <w:p w14:paraId="0927C96A" w14:textId="352A9956" w:rsidR="00AE53D0" w:rsidRDefault="00537AFF" w:rsidP="00D44695">
      <w:pPr>
        <w:spacing w:line="360" w:lineRule="auto"/>
        <w:jc w:val="both"/>
        <w:rPr>
          <w:rFonts w:ascii="Arial" w:hAnsi="Arial" w:cs="Arial"/>
          <w:sz w:val="24"/>
        </w:rPr>
      </w:pPr>
      <w:r>
        <w:rPr>
          <w:rFonts w:ascii="Arial" w:hAnsi="Arial" w:cs="Arial"/>
          <w:sz w:val="24"/>
        </w:rPr>
        <w:t>Sobresalió el año 2021 con el mayor número de artículos publicados</w:t>
      </w:r>
      <w:r w:rsidR="00341448">
        <w:rPr>
          <w:rFonts w:ascii="Arial" w:hAnsi="Arial" w:cs="Arial"/>
          <w:sz w:val="24"/>
        </w:rPr>
        <w:t xml:space="preserve"> (69</w:t>
      </w:r>
      <w:r>
        <w:rPr>
          <w:rFonts w:ascii="Arial" w:hAnsi="Arial" w:cs="Arial"/>
          <w:sz w:val="24"/>
        </w:rPr>
        <w:t xml:space="preserve"> artículos para un </w:t>
      </w:r>
      <w:r w:rsidR="00341448">
        <w:rPr>
          <w:rFonts w:ascii="Arial" w:hAnsi="Arial" w:cs="Arial"/>
          <w:sz w:val="24"/>
        </w:rPr>
        <w:t>50,73</w:t>
      </w:r>
      <w:r>
        <w:rPr>
          <w:rFonts w:ascii="Arial" w:hAnsi="Arial" w:cs="Arial"/>
          <w:sz w:val="24"/>
        </w:rPr>
        <w:t xml:space="preserve"> %). Seguido del 2020 y el primer cuatrimestres del 2022 </w:t>
      </w:r>
      <w:r w:rsidR="00341448">
        <w:rPr>
          <w:rFonts w:ascii="Arial" w:hAnsi="Arial" w:cs="Arial"/>
          <w:sz w:val="24"/>
        </w:rPr>
        <w:t>con 28</w:t>
      </w:r>
      <w:r>
        <w:rPr>
          <w:rFonts w:ascii="Arial" w:hAnsi="Arial" w:cs="Arial"/>
          <w:sz w:val="24"/>
        </w:rPr>
        <w:t xml:space="preserve"> </w:t>
      </w:r>
      <w:r w:rsidR="00341448">
        <w:rPr>
          <w:rFonts w:ascii="Arial" w:hAnsi="Arial" w:cs="Arial"/>
          <w:sz w:val="24"/>
        </w:rPr>
        <w:t>(20,58</w:t>
      </w:r>
      <w:r>
        <w:rPr>
          <w:rFonts w:ascii="Arial" w:hAnsi="Arial" w:cs="Arial"/>
          <w:sz w:val="24"/>
        </w:rPr>
        <w:t xml:space="preserve"> %) y 18 </w:t>
      </w:r>
      <w:r w:rsidR="00341448">
        <w:rPr>
          <w:rFonts w:ascii="Arial" w:hAnsi="Arial" w:cs="Arial"/>
          <w:sz w:val="24"/>
        </w:rPr>
        <w:t>(13,23</w:t>
      </w:r>
      <w:r>
        <w:rPr>
          <w:rFonts w:ascii="Arial" w:hAnsi="Arial" w:cs="Arial"/>
          <w:sz w:val="24"/>
        </w:rPr>
        <w:t xml:space="preserve"> %) artículos respectivamente. </w:t>
      </w:r>
      <w:r w:rsidR="006F5ED8">
        <w:rPr>
          <w:rFonts w:ascii="Arial" w:hAnsi="Arial" w:cs="Arial"/>
          <w:sz w:val="24"/>
        </w:rPr>
        <w:t xml:space="preserve">Predominaron los artículos estudiantiles </w:t>
      </w:r>
      <w:r w:rsidR="00341448">
        <w:rPr>
          <w:rFonts w:ascii="Arial" w:hAnsi="Arial" w:cs="Arial"/>
          <w:sz w:val="24"/>
        </w:rPr>
        <w:t>con 106 investigaciones (77,94</w:t>
      </w:r>
      <w:r w:rsidR="006F5ED8">
        <w:rPr>
          <w:rFonts w:ascii="Arial" w:hAnsi="Arial" w:cs="Arial"/>
          <w:sz w:val="24"/>
        </w:rPr>
        <w:t xml:space="preserve"> %); en mayor proporción en los años antes mencionados. </w:t>
      </w:r>
      <w:r>
        <w:rPr>
          <w:rFonts w:ascii="Arial" w:hAnsi="Arial" w:cs="Arial"/>
          <w:sz w:val="24"/>
        </w:rPr>
        <w:t xml:space="preserve">(Grafico 1). </w:t>
      </w:r>
    </w:p>
    <w:p w14:paraId="535F0623" w14:textId="3B786FCB" w:rsidR="00537AFF" w:rsidRPr="00AE53D0" w:rsidRDefault="00537AFF" w:rsidP="00D44695">
      <w:pPr>
        <w:spacing w:line="360" w:lineRule="auto"/>
        <w:jc w:val="both"/>
        <w:rPr>
          <w:rFonts w:ascii="Arial" w:hAnsi="Arial" w:cs="Arial"/>
          <w:sz w:val="24"/>
        </w:rPr>
      </w:pPr>
      <w:r>
        <w:rPr>
          <w:rFonts w:ascii="Arial" w:hAnsi="Arial" w:cs="Arial"/>
          <w:sz w:val="24"/>
        </w:rPr>
        <w:t xml:space="preserve">Grafico 1. Distribución de los artículos publicados según año de publicación. </w:t>
      </w:r>
    </w:p>
    <w:p w14:paraId="20831160" w14:textId="7735A372" w:rsidR="00225845" w:rsidRPr="00225845" w:rsidRDefault="00AE53D0" w:rsidP="00D44695">
      <w:pPr>
        <w:spacing w:line="360" w:lineRule="auto"/>
        <w:jc w:val="both"/>
        <w:rPr>
          <w:rFonts w:ascii="Arial" w:hAnsi="Arial" w:cs="Arial"/>
          <w:sz w:val="24"/>
        </w:rPr>
      </w:pPr>
      <w:r>
        <w:rPr>
          <w:noProof/>
          <w:lang w:eastAsia="es-ES"/>
        </w:rPr>
        <w:lastRenderedPageBreak/>
        <w:drawing>
          <wp:inline distT="0" distB="0" distL="0" distR="0" wp14:anchorId="5FCC487E" wp14:editId="78D8A9EC">
            <wp:extent cx="6134735" cy="3277589"/>
            <wp:effectExtent l="0" t="0" r="18415" b="1841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582EF" w14:textId="4C2DDF2B" w:rsidR="00537AFF" w:rsidRDefault="00537AFF" w:rsidP="00D44695">
      <w:pPr>
        <w:spacing w:line="360" w:lineRule="auto"/>
        <w:jc w:val="both"/>
        <w:rPr>
          <w:rFonts w:ascii="Arial" w:hAnsi="Arial" w:cs="Arial"/>
          <w:b/>
          <w:sz w:val="24"/>
        </w:rPr>
      </w:pPr>
      <w:r>
        <w:rPr>
          <w:rFonts w:ascii="Arial" w:hAnsi="Arial" w:cs="Arial"/>
          <w:b/>
          <w:sz w:val="24"/>
        </w:rPr>
        <w:t xml:space="preserve">Fuente: </w:t>
      </w:r>
      <w:r w:rsidRPr="00537AFF">
        <w:rPr>
          <w:rFonts w:ascii="Arial" w:hAnsi="Arial" w:cs="Arial"/>
          <w:sz w:val="24"/>
        </w:rPr>
        <w:t>artículo</w:t>
      </w:r>
      <w:r>
        <w:rPr>
          <w:rFonts w:ascii="Arial" w:hAnsi="Arial" w:cs="Arial"/>
          <w:sz w:val="24"/>
        </w:rPr>
        <w:t>s</w:t>
      </w:r>
      <w:r w:rsidRPr="00537AFF">
        <w:rPr>
          <w:rFonts w:ascii="Arial" w:hAnsi="Arial" w:cs="Arial"/>
          <w:sz w:val="24"/>
        </w:rPr>
        <w:t xml:space="preserve"> publicados.</w:t>
      </w:r>
      <w:r>
        <w:rPr>
          <w:rFonts w:ascii="Arial" w:hAnsi="Arial" w:cs="Arial"/>
          <w:b/>
          <w:sz w:val="24"/>
        </w:rPr>
        <w:t xml:space="preserve"> </w:t>
      </w:r>
    </w:p>
    <w:p w14:paraId="6A9B0F6B" w14:textId="77777777" w:rsidR="00762E2A" w:rsidRDefault="00762E2A" w:rsidP="00D44695">
      <w:pPr>
        <w:spacing w:line="360" w:lineRule="auto"/>
        <w:jc w:val="both"/>
        <w:rPr>
          <w:rFonts w:ascii="Arial" w:hAnsi="Arial" w:cs="Arial"/>
          <w:sz w:val="24"/>
        </w:rPr>
      </w:pPr>
      <w:r>
        <w:rPr>
          <w:rFonts w:ascii="Arial" w:hAnsi="Arial" w:cs="Arial"/>
          <w:sz w:val="24"/>
        </w:rPr>
        <w:t xml:space="preserve">Predominaron los artículos de originales con 61investigacion para un 45 %. Seguido de los artículos de revisión (44 para un 32 %). (Grafico 2). </w:t>
      </w:r>
    </w:p>
    <w:p w14:paraId="7575F5AD" w14:textId="50F84226" w:rsidR="003A772A" w:rsidRPr="00762E2A" w:rsidRDefault="00762E2A" w:rsidP="00D44695">
      <w:pPr>
        <w:spacing w:line="360" w:lineRule="auto"/>
        <w:jc w:val="both"/>
        <w:rPr>
          <w:rFonts w:ascii="Arial" w:hAnsi="Arial" w:cs="Arial"/>
          <w:sz w:val="24"/>
        </w:rPr>
      </w:pPr>
      <w:r>
        <w:rPr>
          <w:rFonts w:ascii="Arial" w:hAnsi="Arial" w:cs="Arial"/>
          <w:sz w:val="24"/>
        </w:rPr>
        <w:t>Grafico 2. Distribución de las investigaciones según tipo de artículo</w:t>
      </w:r>
      <w:r w:rsidR="0035658B">
        <w:rPr>
          <w:rFonts w:ascii="Arial" w:hAnsi="Arial" w:cs="Arial"/>
          <w:sz w:val="24"/>
        </w:rPr>
        <w:t>.</w:t>
      </w:r>
    </w:p>
    <w:p w14:paraId="73217635" w14:textId="42128E7E" w:rsidR="00537AFF" w:rsidRPr="000C5F12" w:rsidRDefault="003A772A" w:rsidP="00D44695">
      <w:pPr>
        <w:spacing w:line="360" w:lineRule="auto"/>
        <w:jc w:val="both"/>
        <w:rPr>
          <w:rFonts w:ascii="Arial" w:hAnsi="Arial" w:cs="Arial"/>
          <w:sz w:val="24"/>
        </w:rPr>
      </w:pPr>
      <w:r>
        <w:rPr>
          <w:noProof/>
          <w:lang w:eastAsia="es-ES"/>
        </w:rPr>
        <w:drawing>
          <wp:inline distT="0" distB="0" distL="0" distR="0" wp14:anchorId="5CF140AD" wp14:editId="7101596F">
            <wp:extent cx="6134735" cy="3338195"/>
            <wp:effectExtent l="0" t="0" r="18415" b="1460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413961" w14:textId="474AB4DA" w:rsidR="00086B12" w:rsidRPr="0071052F" w:rsidRDefault="0071052F" w:rsidP="00D44695">
      <w:pPr>
        <w:spacing w:line="360" w:lineRule="auto"/>
        <w:jc w:val="both"/>
        <w:rPr>
          <w:rFonts w:ascii="Arial" w:hAnsi="Arial" w:cs="Arial"/>
          <w:sz w:val="24"/>
        </w:rPr>
      </w:pPr>
      <w:r w:rsidRPr="0071052F">
        <w:rPr>
          <w:rFonts w:ascii="Arial" w:hAnsi="Arial" w:cs="Arial"/>
          <w:sz w:val="24"/>
        </w:rPr>
        <w:lastRenderedPageBreak/>
        <w:t xml:space="preserve">Desataco la RCE 16 de Abril con 31 artículos publicados </w:t>
      </w:r>
      <w:r>
        <w:rPr>
          <w:rFonts w:ascii="Arial" w:hAnsi="Arial" w:cs="Arial"/>
          <w:sz w:val="24"/>
        </w:rPr>
        <w:t>(22,79 %). Seguida de las RCE INMEDSUR</w:t>
      </w:r>
      <w:r w:rsidR="001B3D30">
        <w:rPr>
          <w:rFonts w:ascii="Arial" w:hAnsi="Arial" w:cs="Arial"/>
          <w:sz w:val="24"/>
        </w:rPr>
        <w:t xml:space="preserve"> y UNIMED con 19 (13,97 %) y 17 (12,50 %) respectivamente. </w:t>
      </w:r>
      <w:r w:rsidR="005D0BA0">
        <w:rPr>
          <w:rFonts w:ascii="Arial" w:hAnsi="Arial" w:cs="Arial"/>
          <w:sz w:val="24"/>
        </w:rPr>
        <w:t xml:space="preserve">Dentro de las revistas científicas profesionales destacaron </w:t>
      </w:r>
      <w:proofErr w:type="spellStart"/>
      <w:r w:rsidR="005D0BA0">
        <w:rPr>
          <w:rFonts w:ascii="Arial" w:hAnsi="Arial" w:cs="Arial"/>
          <w:sz w:val="24"/>
        </w:rPr>
        <w:t>MediSur</w:t>
      </w:r>
      <w:proofErr w:type="spellEnd"/>
      <w:r w:rsidR="005D0BA0">
        <w:rPr>
          <w:rFonts w:ascii="Arial" w:hAnsi="Arial" w:cs="Arial"/>
          <w:sz w:val="24"/>
        </w:rPr>
        <w:t xml:space="preserve"> (cinco artículos) y </w:t>
      </w:r>
      <w:proofErr w:type="spellStart"/>
      <w:r w:rsidR="005D0BA0">
        <w:rPr>
          <w:rFonts w:ascii="Arial" w:hAnsi="Arial" w:cs="Arial"/>
          <w:sz w:val="24"/>
        </w:rPr>
        <w:t>Finlay</w:t>
      </w:r>
      <w:proofErr w:type="spellEnd"/>
      <w:r w:rsidR="005D0BA0">
        <w:rPr>
          <w:rFonts w:ascii="Arial" w:hAnsi="Arial" w:cs="Arial"/>
          <w:sz w:val="24"/>
        </w:rPr>
        <w:t xml:space="preserve"> (cuatro artículos). </w:t>
      </w:r>
      <w:r w:rsidR="001B3D30">
        <w:rPr>
          <w:rFonts w:ascii="Arial" w:hAnsi="Arial" w:cs="Arial"/>
          <w:sz w:val="24"/>
        </w:rPr>
        <w:t xml:space="preserve">(Tabla 1). </w:t>
      </w:r>
    </w:p>
    <w:p w14:paraId="5F0E7AA1" w14:textId="02D4294E" w:rsidR="0035658B" w:rsidRDefault="00086B12" w:rsidP="00D44695">
      <w:pPr>
        <w:spacing w:line="360" w:lineRule="auto"/>
        <w:jc w:val="both"/>
        <w:rPr>
          <w:rFonts w:ascii="Arial" w:hAnsi="Arial" w:cs="Arial"/>
          <w:sz w:val="24"/>
        </w:rPr>
      </w:pPr>
      <w:r w:rsidRPr="00086B12">
        <w:rPr>
          <w:rFonts w:ascii="Arial" w:hAnsi="Arial" w:cs="Arial"/>
          <w:b/>
          <w:sz w:val="24"/>
        </w:rPr>
        <w:t>Tabla 1</w:t>
      </w:r>
      <w:r>
        <w:rPr>
          <w:rFonts w:ascii="Arial" w:hAnsi="Arial" w:cs="Arial"/>
          <w:sz w:val="24"/>
        </w:rPr>
        <w:t xml:space="preserve">. </w:t>
      </w:r>
      <w:r w:rsidRPr="00086B12">
        <w:rPr>
          <w:rFonts w:ascii="Arial" w:hAnsi="Arial" w:cs="Arial"/>
          <w:sz w:val="24"/>
        </w:rPr>
        <w:t>Distribución de los artículos según revista científica</w:t>
      </w:r>
    </w:p>
    <w:tbl>
      <w:tblPr>
        <w:tblStyle w:val="Tablaconcuadrcula"/>
        <w:tblW w:w="0" w:type="auto"/>
        <w:tblLook w:val="04A0" w:firstRow="1" w:lastRow="0" w:firstColumn="1" w:lastColumn="0" w:noHBand="0" w:noVBand="1"/>
      </w:tblPr>
      <w:tblGrid>
        <w:gridCol w:w="3823"/>
        <w:gridCol w:w="3911"/>
        <w:gridCol w:w="1660"/>
      </w:tblGrid>
      <w:tr w:rsidR="00084581" w:rsidRPr="00084581" w14:paraId="5B55C267" w14:textId="77777777" w:rsidTr="00086B12">
        <w:trPr>
          <w:trHeight w:val="330"/>
        </w:trPr>
        <w:tc>
          <w:tcPr>
            <w:tcW w:w="9394" w:type="dxa"/>
            <w:gridSpan w:val="3"/>
            <w:vAlign w:val="center"/>
            <w:hideMark/>
          </w:tcPr>
          <w:p w14:paraId="6F5CEF50" w14:textId="77777777" w:rsidR="00084581" w:rsidRPr="00084581" w:rsidRDefault="00084581" w:rsidP="00084581">
            <w:pPr>
              <w:spacing w:line="360" w:lineRule="auto"/>
              <w:jc w:val="center"/>
              <w:rPr>
                <w:rFonts w:ascii="Arial" w:hAnsi="Arial" w:cs="Arial"/>
                <w:b/>
                <w:bCs/>
                <w:sz w:val="24"/>
              </w:rPr>
            </w:pPr>
            <w:r w:rsidRPr="00084581">
              <w:rPr>
                <w:rFonts w:ascii="Arial" w:hAnsi="Arial" w:cs="Arial"/>
                <w:b/>
                <w:bCs/>
                <w:sz w:val="24"/>
              </w:rPr>
              <w:t>Distribución de los artículos según revista científica</w:t>
            </w:r>
          </w:p>
        </w:tc>
      </w:tr>
      <w:tr w:rsidR="00084581" w:rsidRPr="00084581" w14:paraId="7F0BAF6D" w14:textId="77777777" w:rsidTr="00086B12">
        <w:trPr>
          <w:trHeight w:val="645"/>
        </w:trPr>
        <w:tc>
          <w:tcPr>
            <w:tcW w:w="3823" w:type="dxa"/>
            <w:vAlign w:val="center"/>
            <w:hideMark/>
          </w:tcPr>
          <w:p w14:paraId="040FCA74" w14:textId="77777777" w:rsidR="00084581" w:rsidRPr="00084581" w:rsidRDefault="00084581" w:rsidP="00084581">
            <w:pPr>
              <w:spacing w:line="360" w:lineRule="auto"/>
              <w:jc w:val="center"/>
              <w:rPr>
                <w:rFonts w:ascii="Arial" w:hAnsi="Arial" w:cs="Arial"/>
                <w:b/>
                <w:bCs/>
                <w:sz w:val="24"/>
              </w:rPr>
            </w:pPr>
            <w:r w:rsidRPr="00084581">
              <w:rPr>
                <w:rFonts w:ascii="Arial" w:hAnsi="Arial" w:cs="Arial"/>
                <w:b/>
                <w:bCs/>
                <w:sz w:val="24"/>
              </w:rPr>
              <w:t>Revista Científica</w:t>
            </w:r>
          </w:p>
        </w:tc>
        <w:tc>
          <w:tcPr>
            <w:tcW w:w="3911" w:type="dxa"/>
            <w:vAlign w:val="center"/>
            <w:hideMark/>
          </w:tcPr>
          <w:p w14:paraId="6CD6803B" w14:textId="77777777" w:rsidR="00084581" w:rsidRPr="00084581" w:rsidRDefault="00084581" w:rsidP="00084581">
            <w:pPr>
              <w:spacing w:line="360" w:lineRule="auto"/>
              <w:jc w:val="center"/>
              <w:rPr>
                <w:rFonts w:ascii="Arial" w:hAnsi="Arial" w:cs="Arial"/>
                <w:b/>
                <w:bCs/>
                <w:sz w:val="24"/>
              </w:rPr>
            </w:pPr>
            <w:r w:rsidRPr="00084581">
              <w:rPr>
                <w:rFonts w:ascii="Arial" w:hAnsi="Arial" w:cs="Arial"/>
                <w:b/>
                <w:bCs/>
                <w:sz w:val="24"/>
              </w:rPr>
              <w:t>Cantidad de artículos</w:t>
            </w:r>
          </w:p>
        </w:tc>
        <w:tc>
          <w:tcPr>
            <w:tcW w:w="1660" w:type="dxa"/>
            <w:vAlign w:val="center"/>
            <w:hideMark/>
          </w:tcPr>
          <w:p w14:paraId="7C024B32" w14:textId="77777777" w:rsidR="00084581" w:rsidRPr="00084581" w:rsidRDefault="00084581" w:rsidP="00084581">
            <w:pPr>
              <w:spacing w:line="360" w:lineRule="auto"/>
              <w:jc w:val="center"/>
              <w:rPr>
                <w:rFonts w:ascii="Arial" w:hAnsi="Arial" w:cs="Arial"/>
                <w:b/>
                <w:bCs/>
                <w:sz w:val="24"/>
              </w:rPr>
            </w:pPr>
            <w:r w:rsidRPr="00084581">
              <w:rPr>
                <w:rFonts w:ascii="Arial" w:hAnsi="Arial" w:cs="Arial"/>
                <w:b/>
                <w:bCs/>
                <w:sz w:val="24"/>
              </w:rPr>
              <w:t>Porciento</w:t>
            </w:r>
          </w:p>
        </w:tc>
      </w:tr>
      <w:tr w:rsidR="00084581" w:rsidRPr="00084581" w14:paraId="5D93D9C5" w14:textId="77777777" w:rsidTr="00086B12">
        <w:trPr>
          <w:trHeight w:val="330"/>
        </w:trPr>
        <w:tc>
          <w:tcPr>
            <w:tcW w:w="3823" w:type="dxa"/>
            <w:vAlign w:val="center"/>
            <w:hideMark/>
          </w:tcPr>
          <w:p w14:paraId="7E55E8F2" w14:textId="77777777" w:rsidR="00084581" w:rsidRPr="00084581" w:rsidRDefault="00084581" w:rsidP="00084581">
            <w:pPr>
              <w:spacing w:line="360" w:lineRule="auto"/>
              <w:jc w:val="center"/>
              <w:rPr>
                <w:rFonts w:ascii="Arial" w:hAnsi="Arial" w:cs="Arial"/>
                <w:b/>
                <w:bCs/>
                <w:sz w:val="24"/>
              </w:rPr>
            </w:pPr>
            <w:r w:rsidRPr="00084581">
              <w:rPr>
                <w:rFonts w:ascii="Arial" w:hAnsi="Arial" w:cs="Arial"/>
                <w:b/>
                <w:bCs/>
                <w:sz w:val="24"/>
              </w:rPr>
              <w:t>16 de abril</w:t>
            </w:r>
          </w:p>
        </w:tc>
        <w:tc>
          <w:tcPr>
            <w:tcW w:w="3911" w:type="dxa"/>
            <w:vAlign w:val="center"/>
            <w:hideMark/>
          </w:tcPr>
          <w:p w14:paraId="40D691F6" w14:textId="77777777" w:rsidR="00084581" w:rsidRPr="00084581" w:rsidRDefault="00084581" w:rsidP="00084581">
            <w:pPr>
              <w:spacing w:line="360" w:lineRule="auto"/>
              <w:jc w:val="center"/>
              <w:rPr>
                <w:rFonts w:ascii="Arial" w:hAnsi="Arial" w:cs="Arial"/>
                <w:sz w:val="24"/>
              </w:rPr>
            </w:pPr>
            <w:r w:rsidRPr="00084581">
              <w:rPr>
                <w:rFonts w:ascii="Arial" w:hAnsi="Arial" w:cs="Arial"/>
                <w:sz w:val="24"/>
              </w:rPr>
              <w:t>31</w:t>
            </w:r>
          </w:p>
        </w:tc>
        <w:tc>
          <w:tcPr>
            <w:tcW w:w="1660" w:type="dxa"/>
            <w:vAlign w:val="center"/>
            <w:hideMark/>
          </w:tcPr>
          <w:p w14:paraId="02AA6290" w14:textId="025F29B7" w:rsidR="00084581" w:rsidRPr="00084581" w:rsidRDefault="00086B12" w:rsidP="00084581">
            <w:pPr>
              <w:spacing w:line="360" w:lineRule="auto"/>
              <w:jc w:val="center"/>
              <w:rPr>
                <w:rFonts w:ascii="Arial" w:hAnsi="Arial" w:cs="Arial"/>
                <w:sz w:val="24"/>
              </w:rPr>
            </w:pPr>
            <w:r>
              <w:rPr>
                <w:rFonts w:ascii="Arial" w:hAnsi="Arial" w:cs="Arial"/>
                <w:sz w:val="24"/>
              </w:rPr>
              <w:t>22,</w:t>
            </w:r>
            <w:r w:rsidR="00084581" w:rsidRPr="00084581">
              <w:rPr>
                <w:rFonts w:ascii="Arial" w:hAnsi="Arial" w:cs="Arial"/>
                <w:sz w:val="24"/>
              </w:rPr>
              <w:t>79</w:t>
            </w:r>
          </w:p>
        </w:tc>
      </w:tr>
      <w:tr w:rsidR="00084581" w:rsidRPr="00084581" w14:paraId="0D5EE291" w14:textId="77777777" w:rsidTr="00086B12">
        <w:trPr>
          <w:trHeight w:val="330"/>
        </w:trPr>
        <w:tc>
          <w:tcPr>
            <w:tcW w:w="3823" w:type="dxa"/>
            <w:vAlign w:val="center"/>
            <w:hideMark/>
          </w:tcPr>
          <w:p w14:paraId="0C1641E6" w14:textId="77777777" w:rsidR="00084581" w:rsidRPr="00084581" w:rsidRDefault="00084581" w:rsidP="00084581">
            <w:pPr>
              <w:spacing w:line="360" w:lineRule="auto"/>
              <w:jc w:val="center"/>
              <w:rPr>
                <w:rFonts w:ascii="Arial" w:hAnsi="Arial" w:cs="Arial"/>
                <w:b/>
                <w:bCs/>
                <w:sz w:val="24"/>
              </w:rPr>
            </w:pPr>
            <w:r w:rsidRPr="00084581">
              <w:rPr>
                <w:rFonts w:ascii="Arial" w:hAnsi="Arial" w:cs="Arial"/>
                <w:b/>
                <w:bCs/>
                <w:sz w:val="24"/>
              </w:rPr>
              <w:t>2 de diciembre</w:t>
            </w:r>
          </w:p>
        </w:tc>
        <w:tc>
          <w:tcPr>
            <w:tcW w:w="3911" w:type="dxa"/>
            <w:vAlign w:val="center"/>
            <w:hideMark/>
          </w:tcPr>
          <w:p w14:paraId="4CEACB2D" w14:textId="77777777" w:rsidR="00084581" w:rsidRPr="00084581" w:rsidRDefault="00084581" w:rsidP="00084581">
            <w:pPr>
              <w:spacing w:line="360" w:lineRule="auto"/>
              <w:jc w:val="center"/>
              <w:rPr>
                <w:rFonts w:ascii="Arial" w:hAnsi="Arial" w:cs="Arial"/>
                <w:sz w:val="24"/>
              </w:rPr>
            </w:pPr>
            <w:r w:rsidRPr="00084581">
              <w:rPr>
                <w:rFonts w:ascii="Arial" w:hAnsi="Arial" w:cs="Arial"/>
                <w:sz w:val="24"/>
              </w:rPr>
              <w:t>8</w:t>
            </w:r>
          </w:p>
        </w:tc>
        <w:tc>
          <w:tcPr>
            <w:tcW w:w="1660" w:type="dxa"/>
            <w:vAlign w:val="center"/>
            <w:hideMark/>
          </w:tcPr>
          <w:p w14:paraId="66816725" w14:textId="24F02A6F" w:rsidR="00084581" w:rsidRPr="00084581" w:rsidRDefault="00086B12" w:rsidP="00084581">
            <w:pPr>
              <w:spacing w:line="360" w:lineRule="auto"/>
              <w:jc w:val="center"/>
              <w:rPr>
                <w:rFonts w:ascii="Arial" w:hAnsi="Arial" w:cs="Arial"/>
                <w:sz w:val="24"/>
              </w:rPr>
            </w:pPr>
            <w:r>
              <w:rPr>
                <w:rFonts w:ascii="Arial" w:hAnsi="Arial" w:cs="Arial"/>
                <w:sz w:val="24"/>
              </w:rPr>
              <w:t>5,</w:t>
            </w:r>
            <w:r w:rsidR="00084581" w:rsidRPr="00084581">
              <w:rPr>
                <w:rFonts w:ascii="Arial" w:hAnsi="Arial" w:cs="Arial"/>
                <w:sz w:val="24"/>
              </w:rPr>
              <w:t>88</w:t>
            </w:r>
          </w:p>
        </w:tc>
      </w:tr>
      <w:tr w:rsidR="00084581" w:rsidRPr="00084581" w14:paraId="6ED69783" w14:textId="77777777" w:rsidTr="00086B12">
        <w:trPr>
          <w:trHeight w:val="330"/>
        </w:trPr>
        <w:tc>
          <w:tcPr>
            <w:tcW w:w="3823" w:type="dxa"/>
            <w:vAlign w:val="center"/>
            <w:hideMark/>
          </w:tcPr>
          <w:p w14:paraId="0C268C47" w14:textId="77777777" w:rsidR="00084581" w:rsidRPr="00084581" w:rsidRDefault="00084581" w:rsidP="00084581">
            <w:pPr>
              <w:spacing w:line="360" w:lineRule="auto"/>
              <w:jc w:val="center"/>
              <w:rPr>
                <w:rFonts w:ascii="Arial" w:hAnsi="Arial" w:cs="Arial"/>
                <w:b/>
                <w:bCs/>
                <w:sz w:val="24"/>
              </w:rPr>
            </w:pPr>
            <w:r w:rsidRPr="00084581">
              <w:rPr>
                <w:rFonts w:ascii="Arial" w:hAnsi="Arial" w:cs="Arial"/>
                <w:b/>
                <w:bCs/>
                <w:sz w:val="24"/>
              </w:rPr>
              <w:t>EsTuSalud</w:t>
            </w:r>
          </w:p>
        </w:tc>
        <w:tc>
          <w:tcPr>
            <w:tcW w:w="3911" w:type="dxa"/>
            <w:vAlign w:val="center"/>
            <w:hideMark/>
          </w:tcPr>
          <w:p w14:paraId="3DE02ABA" w14:textId="77777777" w:rsidR="00084581" w:rsidRPr="00084581" w:rsidRDefault="00084581" w:rsidP="00084581">
            <w:pPr>
              <w:spacing w:line="360" w:lineRule="auto"/>
              <w:jc w:val="center"/>
              <w:rPr>
                <w:rFonts w:ascii="Arial" w:hAnsi="Arial" w:cs="Arial"/>
                <w:sz w:val="24"/>
              </w:rPr>
            </w:pPr>
            <w:r w:rsidRPr="00084581">
              <w:rPr>
                <w:rFonts w:ascii="Arial" w:hAnsi="Arial" w:cs="Arial"/>
                <w:sz w:val="24"/>
              </w:rPr>
              <w:t>5</w:t>
            </w:r>
          </w:p>
        </w:tc>
        <w:tc>
          <w:tcPr>
            <w:tcW w:w="1660" w:type="dxa"/>
            <w:vAlign w:val="center"/>
            <w:hideMark/>
          </w:tcPr>
          <w:p w14:paraId="5BD3FE7B" w14:textId="7561D0F0" w:rsidR="00084581" w:rsidRPr="00084581" w:rsidRDefault="00086B12" w:rsidP="00084581">
            <w:pPr>
              <w:spacing w:line="360" w:lineRule="auto"/>
              <w:jc w:val="center"/>
              <w:rPr>
                <w:rFonts w:ascii="Arial" w:hAnsi="Arial" w:cs="Arial"/>
                <w:sz w:val="24"/>
              </w:rPr>
            </w:pPr>
            <w:r>
              <w:rPr>
                <w:rFonts w:ascii="Arial" w:hAnsi="Arial" w:cs="Arial"/>
                <w:sz w:val="24"/>
              </w:rPr>
              <w:t>3,</w:t>
            </w:r>
            <w:r w:rsidR="00084581" w:rsidRPr="00084581">
              <w:rPr>
                <w:rFonts w:ascii="Arial" w:hAnsi="Arial" w:cs="Arial"/>
                <w:sz w:val="24"/>
              </w:rPr>
              <w:t>68</w:t>
            </w:r>
          </w:p>
        </w:tc>
      </w:tr>
      <w:tr w:rsidR="00084581" w:rsidRPr="00084581" w14:paraId="0C885C29" w14:textId="77777777" w:rsidTr="00086B12">
        <w:trPr>
          <w:trHeight w:val="330"/>
        </w:trPr>
        <w:tc>
          <w:tcPr>
            <w:tcW w:w="3823" w:type="dxa"/>
            <w:vAlign w:val="center"/>
            <w:hideMark/>
          </w:tcPr>
          <w:p w14:paraId="397F6CD5" w14:textId="77777777" w:rsidR="00084581" w:rsidRPr="00084581" w:rsidRDefault="00084581" w:rsidP="00084581">
            <w:pPr>
              <w:spacing w:line="360" w:lineRule="auto"/>
              <w:jc w:val="center"/>
              <w:rPr>
                <w:rFonts w:ascii="Arial" w:hAnsi="Arial" w:cs="Arial"/>
                <w:b/>
                <w:bCs/>
                <w:sz w:val="24"/>
              </w:rPr>
            </w:pPr>
            <w:r w:rsidRPr="00084581">
              <w:rPr>
                <w:rFonts w:ascii="Arial" w:hAnsi="Arial" w:cs="Arial"/>
                <w:b/>
                <w:bCs/>
                <w:sz w:val="24"/>
              </w:rPr>
              <w:t>GME</w:t>
            </w:r>
          </w:p>
        </w:tc>
        <w:tc>
          <w:tcPr>
            <w:tcW w:w="3911" w:type="dxa"/>
            <w:vAlign w:val="center"/>
            <w:hideMark/>
          </w:tcPr>
          <w:p w14:paraId="687F051D" w14:textId="77777777" w:rsidR="00084581" w:rsidRPr="00084581" w:rsidRDefault="00084581" w:rsidP="00084581">
            <w:pPr>
              <w:spacing w:line="360" w:lineRule="auto"/>
              <w:jc w:val="center"/>
              <w:rPr>
                <w:rFonts w:ascii="Arial" w:hAnsi="Arial" w:cs="Arial"/>
                <w:sz w:val="24"/>
              </w:rPr>
            </w:pPr>
            <w:r w:rsidRPr="00084581">
              <w:rPr>
                <w:rFonts w:ascii="Arial" w:hAnsi="Arial" w:cs="Arial"/>
                <w:sz w:val="24"/>
              </w:rPr>
              <w:t>4</w:t>
            </w:r>
          </w:p>
        </w:tc>
        <w:tc>
          <w:tcPr>
            <w:tcW w:w="1660" w:type="dxa"/>
            <w:vAlign w:val="center"/>
            <w:hideMark/>
          </w:tcPr>
          <w:p w14:paraId="6BF40C4A" w14:textId="50E7893B" w:rsidR="00084581" w:rsidRPr="00084581" w:rsidRDefault="00086B12" w:rsidP="00084581">
            <w:pPr>
              <w:spacing w:line="360" w:lineRule="auto"/>
              <w:jc w:val="center"/>
              <w:rPr>
                <w:rFonts w:ascii="Arial" w:hAnsi="Arial" w:cs="Arial"/>
                <w:sz w:val="24"/>
              </w:rPr>
            </w:pPr>
            <w:r>
              <w:rPr>
                <w:rFonts w:ascii="Arial" w:hAnsi="Arial" w:cs="Arial"/>
                <w:sz w:val="24"/>
              </w:rPr>
              <w:t>2,</w:t>
            </w:r>
            <w:r w:rsidR="00084581" w:rsidRPr="00084581">
              <w:rPr>
                <w:rFonts w:ascii="Arial" w:hAnsi="Arial" w:cs="Arial"/>
                <w:sz w:val="24"/>
              </w:rPr>
              <w:t>94</w:t>
            </w:r>
          </w:p>
        </w:tc>
      </w:tr>
      <w:tr w:rsidR="00084581" w:rsidRPr="00084581" w14:paraId="56D2FEF3" w14:textId="77777777" w:rsidTr="00086B12">
        <w:trPr>
          <w:trHeight w:val="330"/>
        </w:trPr>
        <w:tc>
          <w:tcPr>
            <w:tcW w:w="3823" w:type="dxa"/>
            <w:vAlign w:val="center"/>
            <w:hideMark/>
          </w:tcPr>
          <w:p w14:paraId="66444C50" w14:textId="77777777" w:rsidR="00084581" w:rsidRPr="00084581" w:rsidRDefault="00084581" w:rsidP="00084581">
            <w:pPr>
              <w:spacing w:line="360" w:lineRule="auto"/>
              <w:jc w:val="center"/>
              <w:rPr>
                <w:rFonts w:ascii="Arial" w:hAnsi="Arial" w:cs="Arial"/>
                <w:b/>
                <w:bCs/>
                <w:sz w:val="24"/>
              </w:rPr>
            </w:pPr>
            <w:r w:rsidRPr="00084581">
              <w:rPr>
                <w:rFonts w:ascii="Arial" w:hAnsi="Arial" w:cs="Arial"/>
                <w:b/>
                <w:bCs/>
                <w:sz w:val="24"/>
              </w:rPr>
              <w:t>HolCien</w:t>
            </w:r>
          </w:p>
        </w:tc>
        <w:tc>
          <w:tcPr>
            <w:tcW w:w="3911" w:type="dxa"/>
            <w:vAlign w:val="center"/>
            <w:hideMark/>
          </w:tcPr>
          <w:p w14:paraId="65307479" w14:textId="77777777" w:rsidR="00084581" w:rsidRPr="00084581" w:rsidRDefault="00084581" w:rsidP="00084581">
            <w:pPr>
              <w:spacing w:line="360" w:lineRule="auto"/>
              <w:jc w:val="center"/>
              <w:rPr>
                <w:rFonts w:ascii="Arial" w:hAnsi="Arial" w:cs="Arial"/>
                <w:sz w:val="24"/>
              </w:rPr>
            </w:pPr>
            <w:r w:rsidRPr="00084581">
              <w:rPr>
                <w:rFonts w:ascii="Arial" w:hAnsi="Arial" w:cs="Arial"/>
                <w:sz w:val="24"/>
              </w:rPr>
              <w:t>2</w:t>
            </w:r>
          </w:p>
        </w:tc>
        <w:tc>
          <w:tcPr>
            <w:tcW w:w="1660" w:type="dxa"/>
            <w:vAlign w:val="center"/>
            <w:hideMark/>
          </w:tcPr>
          <w:p w14:paraId="0EF136E1" w14:textId="588FBD31" w:rsidR="00084581" w:rsidRPr="00084581" w:rsidRDefault="00086B12" w:rsidP="00084581">
            <w:pPr>
              <w:spacing w:line="360" w:lineRule="auto"/>
              <w:jc w:val="center"/>
              <w:rPr>
                <w:rFonts w:ascii="Arial" w:hAnsi="Arial" w:cs="Arial"/>
                <w:sz w:val="24"/>
              </w:rPr>
            </w:pPr>
            <w:r>
              <w:rPr>
                <w:rFonts w:ascii="Arial" w:hAnsi="Arial" w:cs="Arial"/>
                <w:sz w:val="24"/>
              </w:rPr>
              <w:t>1,</w:t>
            </w:r>
            <w:r w:rsidR="00084581" w:rsidRPr="00084581">
              <w:rPr>
                <w:rFonts w:ascii="Arial" w:hAnsi="Arial" w:cs="Arial"/>
                <w:sz w:val="24"/>
              </w:rPr>
              <w:t>47</w:t>
            </w:r>
          </w:p>
        </w:tc>
      </w:tr>
      <w:tr w:rsidR="00084581" w:rsidRPr="00084581" w14:paraId="49A0B40C" w14:textId="77777777" w:rsidTr="00086B12">
        <w:trPr>
          <w:trHeight w:val="330"/>
        </w:trPr>
        <w:tc>
          <w:tcPr>
            <w:tcW w:w="3823" w:type="dxa"/>
            <w:vAlign w:val="center"/>
            <w:hideMark/>
          </w:tcPr>
          <w:p w14:paraId="778B865E" w14:textId="13AD08F4" w:rsidR="00084581" w:rsidRPr="00084581" w:rsidRDefault="0071052F" w:rsidP="00084581">
            <w:pPr>
              <w:spacing w:line="360" w:lineRule="auto"/>
              <w:jc w:val="center"/>
              <w:rPr>
                <w:rFonts w:ascii="Arial" w:hAnsi="Arial" w:cs="Arial"/>
                <w:b/>
                <w:bCs/>
                <w:sz w:val="24"/>
              </w:rPr>
            </w:pPr>
            <w:r w:rsidRPr="00084581">
              <w:rPr>
                <w:rFonts w:ascii="Arial" w:hAnsi="Arial" w:cs="Arial"/>
                <w:b/>
                <w:bCs/>
                <w:sz w:val="24"/>
              </w:rPr>
              <w:t>INMEDSUR</w:t>
            </w:r>
          </w:p>
        </w:tc>
        <w:tc>
          <w:tcPr>
            <w:tcW w:w="3911" w:type="dxa"/>
            <w:vAlign w:val="center"/>
            <w:hideMark/>
          </w:tcPr>
          <w:p w14:paraId="3EAEB909" w14:textId="77777777" w:rsidR="00084581" w:rsidRPr="00084581" w:rsidRDefault="00084581" w:rsidP="00084581">
            <w:pPr>
              <w:spacing w:line="360" w:lineRule="auto"/>
              <w:jc w:val="center"/>
              <w:rPr>
                <w:rFonts w:ascii="Arial" w:hAnsi="Arial" w:cs="Arial"/>
                <w:sz w:val="24"/>
              </w:rPr>
            </w:pPr>
            <w:r w:rsidRPr="00084581">
              <w:rPr>
                <w:rFonts w:ascii="Arial" w:hAnsi="Arial" w:cs="Arial"/>
                <w:sz w:val="24"/>
              </w:rPr>
              <w:t>19</w:t>
            </w:r>
          </w:p>
        </w:tc>
        <w:tc>
          <w:tcPr>
            <w:tcW w:w="1660" w:type="dxa"/>
            <w:vAlign w:val="center"/>
            <w:hideMark/>
          </w:tcPr>
          <w:p w14:paraId="4FFD75E5" w14:textId="1F9AC3E9" w:rsidR="00084581" w:rsidRPr="00084581" w:rsidRDefault="00086B12" w:rsidP="00084581">
            <w:pPr>
              <w:spacing w:line="360" w:lineRule="auto"/>
              <w:jc w:val="center"/>
              <w:rPr>
                <w:rFonts w:ascii="Arial" w:hAnsi="Arial" w:cs="Arial"/>
                <w:sz w:val="24"/>
              </w:rPr>
            </w:pPr>
            <w:r>
              <w:rPr>
                <w:rFonts w:ascii="Arial" w:hAnsi="Arial" w:cs="Arial"/>
                <w:sz w:val="24"/>
              </w:rPr>
              <w:t>13,</w:t>
            </w:r>
            <w:r w:rsidR="00084581" w:rsidRPr="00084581">
              <w:rPr>
                <w:rFonts w:ascii="Arial" w:hAnsi="Arial" w:cs="Arial"/>
                <w:sz w:val="24"/>
              </w:rPr>
              <w:t>97</w:t>
            </w:r>
          </w:p>
        </w:tc>
      </w:tr>
      <w:tr w:rsidR="00084581" w:rsidRPr="00084581" w14:paraId="6BF1FDB6" w14:textId="77777777" w:rsidTr="00086B12">
        <w:trPr>
          <w:trHeight w:val="330"/>
        </w:trPr>
        <w:tc>
          <w:tcPr>
            <w:tcW w:w="3823" w:type="dxa"/>
            <w:vAlign w:val="center"/>
            <w:hideMark/>
          </w:tcPr>
          <w:p w14:paraId="352812BE" w14:textId="77777777" w:rsidR="00084581" w:rsidRPr="00084581" w:rsidRDefault="00084581" w:rsidP="00084581">
            <w:pPr>
              <w:spacing w:line="360" w:lineRule="auto"/>
              <w:jc w:val="center"/>
              <w:rPr>
                <w:rFonts w:ascii="Arial" w:hAnsi="Arial" w:cs="Arial"/>
                <w:b/>
                <w:bCs/>
                <w:sz w:val="24"/>
              </w:rPr>
            </w:pPr>
            <w:proofErr w:type="spellStart"/>
            <w:r w:rsidRPr="00084581">
              <w:rPr>
                <w:rFonts w:ascii="Arial" w:hAnsi="Arial" w:cs="Arial"/>
                <w:b/>
                <w:bCs/>
                <w:sz w:val="24"/>
              </w:rPr>
              <w:t>Medest</w:t>
            </w:r>
            <w:proofErr w:type="spellEnd"/>
          </w:p>
        </w:tc>
        <w:tc>
          <w:tcPr>
            <w:tcW w:w="3911" w:type="dxa"/>
            <w:vAlign w:val="center"/>
            <w:hideMark/>
          </w:tcPr>
          <w:p w14:paraId="5D63C974" w14:textId="77777777" w:rsidR="00084581" w:rsidRPr="00084581" w:rsidRDefault="00084581" w:rsidP="00084581">
            <w:pPr>
              <w:spacing w:line="360" w:lineRule="auto"/>
              <w:jc w:val="center"/>
              <w:rPr>
                <w:rFonts w:ascii="Arial" w:hAnsi="Arial" w:cs="Arial"/>
                <w:sz w:val="24"/>
              </w:rPr>
            </w:pPr>
            <w:r w:rsidRPr="00084581">
              <w:rPr>
                <w:rFonts w:ascii="Arial" w:hAnsi="Arial" w:cs="Arial"/>
                <w:sz w:val="24"/>
              </w:rPr>
              <w:t>2</w:t>
            </w:r>
          </w:p>
        </w:tc>
        <w:tc>
          <w:tcPr>
            <w:tcW w:w="1660" w:type="dxa"/>
            <w:vAlign w:val="center"/>
            <w:hideMark/>
          </w:tcPr>
          <w:p w14:paraId="58345D74" w14:textId="1E43014E" w:rsidR="00084581" w:rsidRPr="00084581" w:rsidRDefault="00086B12" w:rsidP="00084581">
            <w:pPr>
              <w:spacing w:line="360" w:lineRule="auto"/>
              <w:jc w:val="center"/>
              <w:rPr>
                <w:rFonts w:ascii="Arial" w:hAnsi="Arial" w:cs="Arial"/>
                <w:sz w:val="24"/>
              </w:rPr>
            </w:pPr>
            <w:r>
              <w:rPr>
                <w:rFonts w:ascii="Arial" w:hAnsi="Arial" w:cs="Arial"/>
                <w:sz w:val="24"/>
              </w:rPr>
              <w:t>1,</w:t>
            </w:r>
            <w:r w:rsidR="00084581" w:rsidRPr="00084581">
              <w:rPr>
                <w:rFonts w:ascii="Arial" w:hAnsi="Arial" w:cs="Arial"/>
                <w:sz w:val="24"/>
              </w:rPr>
              <w:t>47</w:t>
            </w:r>
          </w:p>
        </w:tc>
      </w:tr>
      <w:tr w:rsidR="00084581" w:rsidRPr="00084581" w14:paraId="31202BB7" w14:textId="77777777" w:rsidTr="00086B12">
        <w:trPr>
          <w:trHeight w:val="330"/>
        </w:trPr>
        <w:tc>
          <w:tcPr>
            <w:tcW w:w="3823" w:type="dxa"/>
            <w:vAlign w:val="center"/>
            <w:hideMark/>
          </w:tcPr>
          <w:p w14:paraId="3D9F0F67" w14:textId="77777777" w:rsidR="00084581" w:rsidRPr="00084581" w:rsidRDefault="00084581" w:rsidP="00084581">
            <w:pPr>
              <w:spacing w:line="360" w:lineRule="auto"/>
              <w:jc w:val="center"/>
              <w:rPr>
                <w:rFonts w:ascii="Arial" w:hAnsi="Arial" w:cs="Arial"/>
                <w:b/>
                <w:bCs/>
                <w:sz w:val="24"/>
              </w:rPr>
            </w:pPr>
            <w:proofErr w:type="spellStart"/>
            <w:r w:rsidRPr="00084581">
              <w:rPr>
                <w:rFonts w:ascii="Arial" w:hAnsi="Arial" w:cs="Arial"/>
                <w:b/>
                <w:bCs/>
                <w:sz w:val="24"/>
              </w:rPr>
              <w:t>Scalpelo</w:t>
            </w:r>
            <w:proofErr w:type="spellEnd"/>
          </w:p>
        </w:tc>
        <w:tc>
          <w:tcPr>
            <w:tcW w:w="3911" w:type="dxa"/>
            <w:vAlign w:val="center"/>
            <w:hideMark/>
          </w:tcPr>
          <w:p w14:paraId="1A1EA5A2" w14:textId="77777777" w:rsidR="00084581" w:rsidRPr="00084581" w:rsidRDefault="00084581" w:rsidP="00084581">
            <w:pPr>
              <w:spacing w:line="360" w:lineRule="auto"/>
              <w:jc w:val="center"/>
              <w:rPr>
                <w:rFonts w:ascii="Arial" w:hAnsi="Arial" w:cs="Arial"/>
                <w:sz w:val="24"/>
              </w:rPr>
            </w:pPr>
            <w:r w:rsidRPr="00084581">
              <w:rPr>
                <w:rFonts w:ascii="Arial" w:hAnsi="Arial" w:cs="Arial"/>
                <w:sz w:val="24"/>
              </w:rPr>
              <w:t>1</w:t>
            </w:r>
          </w:p>
        </w:tc>
        <w:tc>
          <w:tcPr>
            <w:tcW w:w="1660" w:type="dxa"/>
            <w:vAlign w:val="center"/>
            <w:hideMark/>
          </w:tcPr>
          <w:p w14:paraId="24C4E8B5" w14:textId="0C2990B1" w:rsidR="00084581" w:rsidRPr="00084581" w:rsidRDefault="00086B12" w:rsidP="00084581">
            <w:pPr>
              <w:spacing w:line="360" w:lineRule="auto"/>
              <w:jc w:val="center"/>
              <w:rPr>
                <w:rFonts w:ascii="Arial" w:hAnsi="Arial" w:cs="Arial"/>
                <w:sz w:val="24"/>
              </w:rPr>
            </w:pPr>
            <w:r>
              <w:rPr>
                <w:rFonts w:ascii="Arial" w:hAnsi="Arial" w:cs="Arial"/>
                <w:sz w:val="24"/>
              </w:rPr>
              <w:t>0,</w:t>
            </w:r>
            <w:r w:rsidR="00084581" w:rsidRPr="00084581">
              <w:rPr>
                <w:rFonts w:ascii="Arial" w:hAnsi="Arial" w:cs="Arial"/>
                <w:sz w:val="24"/>
              </w:rPr>
              <w:t>74</w:t>
            </w:r>
          </w:p>
        </w:tc>
      </w:tr>
      <w:tr w:rsidR="00084581" w:rsidRPr="00084581" w14:paraId="65985C0B" w14:textId="77777777" w:rsidTr="00086B12">
        <w:trPr>
          <w:trHeight w:val="330"/>
        </w:trPr>
        <w:tc>
          <w:tcPr>
            <w:tcW w:w="3823" w:type="dxa"/>
            <w:vAlign w:val="center"/>
            <w:hideMark/>
          </w:tcPr>
          <w:p w14:paraId="3A39DBA8" w14:textId="77777777" w:rsidR="00084581" w:rsidRPr="00084581" w:rsidRDefault="00084581" w:rsidP="00084581">
            <w:pPr>
              <w:spacing w:line="360" w:lineRule="auto"/>
              <w:jc w:val="center"/>
              <w:rPr>
                <w:rFonts w:ascii="Arial" w:hAnsi="Arial" w:cs="Arial"/>
                <w:b/>
                <w:bCs/>
                <w:sz w:val="24"/>
              </w:rPr>
            </w:pPr>
            <w:r w:rsidRPr="00084581">
              <w:rPr>
                <w:rFonts w:ascii="Arial" w:hAnsi="Arial" w:cs="Arial"/>
                <w:b/>
                <w:bCs/>
                <w:sz w:val="24"/>
              </w:rPr>
              <w:t>SPIMED</w:t>
            </w:r>
          </w:p>
        </w:tc>
        <w:tc>
          <w:tcPr>
            <w:tcW w:w="3911" w:type="dxa"/>
            <w:vAlign w:val="center"/>
            <w:hideMark/>
          </w:tcPr>
          <w:p w14:paraId="58AC7D25" w14:textId="77777777" w:rsidR="00084581" w:rsidRPr="00084581" w:rsidRDefault="00084581" w:rsidP="00084581">
            <w:pPr>
              <w:spacing w:line="360" w:lineRule="auto"/>
              <w:jc w:val="center"/>
              <w:rPr>
                <w:rFonts w:ascii="Arial" w:hAnsi="Arial" w:cs="Arial"/>
                <w:sz w:val="24"/>
              </w:rPr>
            </w:pPr>
            <w:r w:rsidRPr="00084581">
              <w:rPr>
                <w:rFonts w:ascii="Arial" w:hAnsi="Arial" w:cs="Arial"/>
                <w:sz w:val="24"/>
              </w:rPr>
              <w:t>4</w:t>
            </w:r>
          </w:p>
        </w:tc>
        <w:tc>
          <w:tcPr>
            <w:tcW w:w="1660" w:type="dxa"/>
            <w:vAlign w:val="center"/>
            <w:hideMark/>
          </w:tcPr>
          <w:p w14:paraId="6C49C85C" w14:textId="7A16E354" w:rsidR="00084581" w:rsidRPr="00084581" w:rsidRDefault="00086B12" w:rsidP="00084581">
            <w:pPr>
              <w:spacing w:line="360" w:lineRule="auto"/>
              <w:jc w:val="center"/>
              <w:rPr>
                <w:rFonts w:ascii="Arial" w:hAnsi="Arial" w:cs="Arial"/>
                <w:sz w:val="24"/>
              </w:rPr>
            </w:pPr>
            <w:r>
              <w:rPr>
                <w:rFonts w:ascii="Arial" w:hAnsi="Arial" w:cs="Arial"/>
                <w:sz w:val="24"/>
              </w:rPr>
              <w:t>2,</w:t>
            </w:r>
            <w:r w:rsidR="00084581" w:rsidRPr="00084581">
              <w:rPr>
                <w:rFonts w:ascii="Arial" w:hAnsi="Arial" w:cs="Arial"/>
                <w:sz w:val="24"/>
              </w:rPr>
              <w:t>94</w:t>
            </w:r>
          </w:p>
        </w:tc>
      </w:tr>
      <w:tr w:rsidR="00084581" w:rsidRPr="00084581" w14:paraId="79DA7854" w14:textId="77777777" w:rsidTr="00086B12">
        <w:trPr>
          <w:trHeight w:val="330"/>
        </w:trPr>
        <w:tc>
          <w:tcPr>
            <w:tcW w:w="3823" w:type="dxa"/>
            <w:vAlign w:val="center"/>
            <w:hideMark/>
          </w:tcPr>
          <w:p w14:paraId="210FFE1F" w14:textId="77777777" w:rsidR="00084581" w:rsidRPr="00084581" w:rsidRDefault="00084581" w:rsidP="00084581">
            <w:pPr>
              <w:spacing w:line="360" w:lineRule="auto"/>
              <w:jc w:val="center"/>
              <w:rPr>
                <w:rFonts w:ascii="Arial" w:hAnsi="Arial" w:cs="Arial"/>
                <w:b/>
                <w:bCs/>
                <w:sz w:val="24"/>
              </w:rPr>
            </w:pPr>
            <w:r w:rsidRPr="00084581">
              <w:rPr>
                <w:rFonts w:ascii="Arial" w:hAnsi="Arial" w:cs="Arial"/>
                <w:b/>
                <w:bCs/>
                <w:sz w:val="24"/>
              </w:rPr>
              <w:t>UMP</w:t>
            </w:r>
          </w:p>
        </w:tc>
        <w:tc>
          <w:tcPr>
            <w:tcW w:w="3911" w:type="dxa"/>
            <w:vAlign w:val="center"/>
            <w:hideMark/>
          </w:tcPr>
          <w:p w14:paraId="7D94A2DB" w14:textId="77777777" w:rsidR="00084581" w:rsidRPr="00084581" w:rsidRDefault="00084581" w:rsidP="00084581">
            <w:pPr>
              <w:spacing w:line="360" w:lineRule="auto"/>
              <w:jc w:val="center"/>
              <w:rPr>
                <w:rFonts w:ascii="Arial" w:hAnsi="Arial" w:cs="Arial"/>
                <w:sz w:val="24"/>
              </w:rPr>
            </w:pPr>
            <w:r w:rsidRPr="00084581">
              <w:rPr>
                <w:rFonts w:ascii="Arial" w:hAnsi="Arial" w:cs="Arial"/>
                <w:sz w:val="24"/>
              </w:rPr>
              <w:t>12</w:t>
            </w:r>
          </w:p>
        </w:tc>
        <w:tc>
          <w:tcPr>
            <w:tcW w:w="1660" w:type="dxa"/>
            <w:vAlign w:val="center"/>
            <w:hideMark/>
          </w:tcPr>
          <w:p w14:paraId="4A38A338" w14:textId="5CB78F7E" w:rsidR="00084581" w:rsidRPr="00084581" w:rsidRDefault="00086B12" w:rsidP="00084581">
            <w:pPr>
              <w:spacing w:line="360" w:lineRule="auto"/>
              <w:jc w:val="center"/>
              <w:rPr>
                <w:rFonts w:ascii="Arial" w:hAnsi="Arial" w:cs="Arial"/>
                <w:sz w:val="24"/>
              </w:rPr>
            </w:pPr>
            <w:r>
              <w:rPr>
                <w:rFonts w:ascii="Arial" w:hAnsi="Arial" w:cs="Arial"/>
                <w:sz w:val="24"/>
              </w:rPr>
              <w:t>8,</w:t>
            </w:r>
            <w:r w:rsidR="00084581" w:rsidRPr="00084581">
              <w:rPr>
                <w:rFonts w:ascii="Arial" w:hAnsi="Arial" w:cs="Arial"/>
                <w:sz w:val="24"/>
              </w:rPr>
              <w:t>82</w:t>
            </w:r>
          </w:p>
        </w:tc>
      </w:tr>
      <w:tr w:rsidR="00084581" w:rsidRPr="00084581" w14:paraId="3C973891" w14:textId="77777777" w:rsidTr="00086B12">
        <w:trPr>
          <w:trHeight w:val="330"/>
        </w:trPr>
        <w:tc>
          <w:tcPr>
            <w:tcW w:w="3823" w:type="dxa"/>
            <w:vAlign w:val="center"/>
            <w:hideMark/>
          </w:tcPr>
          <w:p w14:paraId="4D471850" w14:textId="77777777" w:rsidR="00084581" w:rsidRPr="00084581" w:rsidRDefault="00084581" w:rsidP="00084581">
            <w:pPr>
              <w:spacing w:line="360" w:lineRule="auto"/>
              <w:jc w:val="center"/>
              <w:rPr>
                <w:rFonts w:ascii="Arial" w:hAnsi="Arial" w:cs="Arial"/>
                <w:b/>
                <w:bCs/>
                <w:sz w:val="24"/>
              </w:rPr>
            </w:pPr>
            <w:r w:rsidRPr="00084581">
              <w:rPr>
                <w:rFonts w:ascii="Arial" w:hAnsi="Arial" w:cs="Arial"/>
                <w:b/>
                <w:bCs/>
                <w:sz w:val="24"/>
              </w:rPr>
              <w:t>UNIMED</w:t>
            </w:r>
          </w:p>
        </w:tc>
        <w:tc>
          <w:tcPr>
            <w:tcW w:w="3911" w:type="dxa"/>
            <w:vAlign w:val="center"/>
            <w:hideMark/>
          </w:tcPr>
          <w:p w14:paraId="3B7CA12F" w14:textId="77777777" w:rsidR="00084581" w:rsidRPr="00084581" w:rsidRDefault="00084581" w:rsidP="00084581">
            <w:pPr>
              <w:spacing w:line="360" w:lineRule="auto"/>
              <w:jc w:val="center"/>
              <w:rPr>
                <w:rFonts w:ascii="Arial" w:hAnsi="Arial" w:cs="Arial"/>
                <w:sz w:val="24"/>
              </w:rPr>
            </w:pPr>
            <w:r w:rsidRPr="00084581">
              <w:rPr>
                <w:rFonts w:ascii="Arial" w:hAnsi="Arial" w:cs="Arial"/>
                <w:sz w:val="24"/>
              </w:rPr>
              <w:t>17</w:t>
            </w:r>
          </w:p>
        </w:tc>
        <w:tc>
          <w:tcPr>
            <w:tcW w:w="1660" w:type="dxa"/>
            <w:vAlign w:val="center"/>
            <w:hideMark/>
          </w:tcPr>
          <w:p w14:paraId="37406609" w14:textId="40893F74" w:rsidR="00084581" w:rsidRPr="00084581" w:rsidRDefault="00084581" w:rsidP="00084581">
            <w:pPr>
              <w:spacing w:line="360" w:lineRule="auto"/>
              <w:jc w:val="center"/>
              <w:rPr>
                <w:rFonts w:ascii="Arial" w:hAnsi="Arial" w:cs="Arial"/>
                <w:sz w:val="24"/>
              </w:rPr>
            </w:pPr>
            <w:r w:rsidRPr="00084581">
              <w:rPr>
                <w:rFonts w:ascii="Arial" w:hAnsi="Arial" w:cs="Arial"/>
                <w:sz w:val="24"/>
              </w:rPr>
              <w:t>12</w:t>
            </w:r>
            <w:r w:rsidR="00086B12">
              <w:rPr>
                <w:rFonts w:ascii="Arial" w:hAnsi="Arial" w:cs="Arial"/>
                <w:sz w:val="24"/>
              </w:rPr>
              <w:t>,</w:t>
            </w:r>
            <w:r w:rsidRPr="00084581">
              <w:rPr>
                <w:rFonts w:ascii="Arial" w:hAnsi="Arial" w:cs="Arial"/>
                <w:sz w:val="24"/>
              </w:rPr>
              <w:t>50</w:t>
            </w:r>
          </w:p>
        </w:tc>
      </w:tr>
      <w:tr w:rsidR="00084581" w:rsidRPr="00084581" w14:paraId="50E2D27E" w14:textId="77777777" w:rsidTr="00086B12">
        <w:trPr>
          <w:trHeight w:val="330"/>
        </w:trPr>
        <w:tc>
          <w:tcPr>
            <w:tcW w:w="3823" w:type="dxa"/>
            <w:vAlign w:val="center"/>
            <w:hideMark/>
          </w:tcPr>
          <w:p w14:paraId="1061EF97" w14:textId="77777777" w:rsidR="00084581" w:rsidRPr="00084581" w:rsidRDefault="00084581" w:rsidP="00084581">
            <w:pPr>
              <w:spacing w:line="360" w:lineRule="auto"/>
              <w:jc w:val="center"/>
              <w:rPr>
                <w:rFonts w:ascii="Arial" w:hAnsi="Arial" w:cs="Arial"/>
                <w:b/>
                <w:bCs/>
                <w:sz w:val="24"/>
              </w:rPr>
            </w:pPr>
            <w:r w:rsidRPr="00084581">
              <w:rPr>
                <w:rFonts w:ascii="Arial" w:hAnsi="Arial" w:cs="Arial"/>
                <w:b/>
                <w:bCs/>
                <w:sz w:val="24"/>
              </w:rPr>
              <w:t>Profesionales</w:t>
            </w:r>
          </w:p>
        </w:tc>
        <w:tc>
          <w:tcPr>
            <w:tcW w:w="3911" w:type="dxa"/>
            <w:vAlign w:val="center"/>
            <w:hideMark/>
          </w:tcPr>
          <w:p w14:paraId="18313053" w14:textId="77777777" w:rsidR="00084581" w:rsidRPr="00084581" w:rsidRDefault="00084581" w:rsidP="00084581">
            <w:pPr>
              <w:spacing w:line="360" w:lineRule="auto"/>
              <w:jc w:val="center"/>
              <w:rPr>
                <w:rFonts w:ascii="Arial" w:hAnsi="Arial" w:cs="Arial"/>
                <w:sz w:val="24"/>
              </w:rPr>
            </w:pPr>
            <w:r w:rsidRPr="00084581">
              <w:rPr>
                <w:rFonts w:ascii="Arial" w:hAnsi="Arial" w:cs="Arial"/>
                <w:sz w:val="24"/>
              </w:rPr>
              <w:t>31</w:t>
            </w:r>
          </w:p>
        </w:tc>
        <w:tc>
          <w:tcPr>
            <w:tcW w:w="1660" w:type="dxa"/>
            <w:vAlign w:val="center"/>
            <w:hideMark/>
          </w:tcPr>
          <w:p w14:paraId="3217AA08" w14:textId="6FF0AEFA" w:rsidR="00084581" w:rsidRPr="00084581" w:rsidRDefault="00086B12" w:rsidP="00084581">
            <w:pPr>
              <w:spacing w:line="360" w:lineRule="auto"/>
              <w:jc w:val="center"/>
              <w:rPr>
                <w:rFonts w:ascii="Arial" w:hAnsi="Arial" w:cs="Arial"/>
                <w:sz w:val="24"/>
              </w:rPr>
            </w:pPr>
            <w:r>
              <w:rPr>
                <w:rFonts w:ascii="Arial" w:hAnsi="Arial" w:cs="Arial"/>
                <w:sz w:val="24"/>
              </w:rPr>
              <w:t>22,</w:t>
            </w:r>
            <w:r w:rsidR="00084581" w:rsidRPr="00084581">
              <w:rPr>
                <w:rFonts w:ascii="Arial" w:hAnsi="Arial" w:cs="Arial"/>
                <w:sz w:val="24"/>
              </w:rPr>
              <w:t>79</w:t>
            </w:r>
          </w:p>
        </w:tc>
      </w:tr>
      <w:tr w:rsidR="00084581" w:rsidRPr="00084581" w14:paraId="55780215" w14:textId="77777777" w:rsidTr="00086B12">
        <w:trPr>
          <w:trHeight w:val="330"/>
        </w:trPr>
        <w:tc>
          <w:tcPr>
            <w:tcW w:w="3823" w:type="dxa"/>
            <w:vAlign w:val="center"/>
            <w:hideMark/>
          </w:tcPr>
          <w:p w14:paraId="28B20098" w14:textId="77777777" w:rsidR="00084581" w:rsidRPr="00084581" w:rsidRDefault="00084581" w:rsidP="00084581">
            <w:pPr>
              <w:spacing w:line="360" w:lineRule="auto"/>
              <w:jc w:val="center"/>
              <w:rPr>
                <w:rFonts w:ascii="Arial" w:hAnsi="Arial" w:cs="Arial"/>
                <w:b/>
                <w:bCs/>
                <w:sz w:val="24"/>
              </w:rPr>
            </w:pPr>
            <w:r w:rsidRPr="00084581">
              <w:rPr>
                <w:rFonts w:ascii="Arial" w:hAnsi="Arial" w:cs="Arial"/>
                <w:b/>
                <w:bCs/>
                <w:sz w:val="24"/>
              </w:rPr>
              <w:t>Total</w:t>
            </w:r>
          </w:p>
        </w:tc>
        <w:tc>
          <w:tcPr>
            <w:tcW w:w="3911" w:type="dxa"/>
            <w:vAlign w:val="center"/>
            <w:hideMark/>
          </w:tcPr>
          <w:p w14:paraId="4FCD925F" w14:textId="77777777" w:rsidR="00084581" w:rsidRPr="00084581" w:rsidRDefault="00084581" w:rsidP="00084581">
            <w:pPr>
              <w:spacing w:line="360" w:lineRule="auto"/>
              <w:jc w:val="center"/>
              <w:rPr>
                <w:rFonts w:ascii="Arial" w:hAnsi="Arial" w:cs="Arial"/>
                <w:sz w:val="24"/>
              </w:rPr>
            </w:pPr>
            <w:r w:rsidRPr="00084581">
              <w:rPr>
                <w:rFonts w:ascii="Arial" w:hAnsi="Arial" w:cs="Arial"/>
                <w:sz w:val="24"/>
              </w:rPr>
              <w:t>136</w:t>
            </w:r>
          </w:p>
        </w:tc>
        <w:tc>
          <w:tcPr>
            <w:tcW w:w="1660" w:type="dxa"/>
            <w:vAlign w:val="center"/>
            <w:hideMark/>
          </w:tcPr>
          <w:p w14:paraId="1C752779" w14:textId="77777777" w:rsidR="00084581" w:rsidRPr="00084581" w:rsidRDefault="00084581" w:rsidP="00084581">
            <w:pPr>
              <w:spacing w:line="360" w:lineRule="auto"/>
              <w:jc w:val="center"/>
              <w:rPr>
                <w:rFonts w:ascii="Arial" w:hAnsi="Arial" w:cs="Arial"/>
                <w:sz w:val="24"/>
              </w:rPr>
            </w:pPr>
            <w:r w:rsidRPr="00084581">
              <w:rPr>
                <w:rFonts w:ascii="Arial" w:hAnsi="Arial" w:cs="Arial"/>
                <w:sz w:val="24"/>
              </w:rPr>
              <w:t>100</w:t>
            </w:r>
          </w:p>
        </w:tc>
      </w:tr>
    </w:tbl>
    <w:p w14:paraId="05072AA8" w14:textId="77777777" w:rsidR="00E47DF9" w:rsidRDefault="00E47DF9" w:rsidP="00D44695">
      <w:pPr>
        <w:spacing w:line="360" w:lineRule="auto"/>
        <w:jc w:val="both"/>
        <w:rPr>
          <w:rFonts w:ascii="Arial" w:hAnsi="Arial" w:cs="Arial"/>
          <w:sz w:val="24"/>
        </w:rPr>
      </w:pPr>
    </w:p>
    <w:p w14:paraId="08E57FCE" w14:textId="69060B90" w:rsidR="00B05BC9" w:rsidRDefault="00035956" w:rsidP="00D44695">
      <w:pPr>
        <w:spacing w:line="360" w:lineRule="auto"/>
        <w:jc w:val="both"/>
        <w:rPr>
          <w:rFonts w:ascii="Arial" w:hAnsi="Arial" w:cs="Arial"/>
          <w:sz w:val="24"/>
        </w:rPr>
      </w:pPr>
      <w:r>
        <w:rPr>
          <w:rFonts w:ascii="Arial" w:hAnsi="Arial" w:cs="Arial"/>
          <w:sz w:val="24"/>
        </w:rPr>
        <w:t>Destacaron los artículos sobre COVID-19 con 17 publicaciones (12,5 %). Seguido de los artículos de corte histórico (15 investigaciones para un 11,02 %). Los artículos sobre cirugía, medicina interna y pediatría presentaron la misma cantidad de investigaciones (10 publicaciones equivalentes a un 7,35 %). (Grafico 3)</w:t>
      </w:r>
    </w:p>
    <w:p w14:paraId="5E6F8105" w14:textId="6EA3063A" w:rsidR="00AC7864" w:rsidRPr="0035658B" w:rsidRDefault="00AC7864" w:rsidP="00D44695">
      <w:pPr>
        <w:spacing w:line="360" w:lineRule="auto"/>
        <w:jc w:val="both"/>
        <w:rPr>
          <w:rFonts w:ascii="Arial" w:hAnsi="Arial" w:cs="Arial"/>
          <w:sz w:val="24"/>
        </w:rPr>
      </w:pPr>
      <w:r w:rsidRPr="00AC7864">
        <w:rPr>
          <w:rFonts w:ascii="Arial" w:hAnsi="Arial" w:cs="Arial"/>
          <w:b/>
          <w:sz w:val="24"/>
        </w:rPr>
        <w:t>Grafico 3</w:t>
      </w:r>
      <w:r>
        <w:rPr>
          <w:rFonts w:ascii="Arial" w:hAnsi="Arial" w:cs="Arial"/>
          <w:sz w:val="24"/>
        </w:rPr>
        <w:t xml:space="preserve">. Distribución según el tema de la investigación. </w:t>
      </w:r>
    </w:p>
    <w:p w14:paraId="205C2649" w14:textId="4C8D8146" w:rsidR="0012594D" w:rsidRDefault="00AC7864" w:rsidP="00D44695">
      <w:pPr>
        <w:spacing w:line="360" w:lineRule="auto"/>
        <w:jc w:val="both"/>
        <w:rPr>
          <w:rFonts w:ascii="Arial" w:hAnsi="Arial" w:cs="Arial"/>
          <w:b/>
          <w:sz w:val="24"/>
        </w:rPr>
      </w:pPr>
      <w:r>
        <w:rPr>
          <w:noProof/>
          <w:lang w:eastAsia="es-ES"/>
        </w:rPr>
        <w:lastRenderedPageBreak/>
        <w:drawing>
          <wp:inline distT="0" distB="0" distL="0" distR="0" wp14:anchorId="4B8BB3E1" wp14:editId="71ACB723">
            <wp:extent cx="5971540" cy="4191989"/>
            <wp:effectExtent l="0" t="0" r="10160" b="1841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649A0E" w14:textId="77777777" w:rsidR="00AB16C3" w:rsidRDefault="00AB16C3" w:rsidP="00D44695">
      <w:pPr>
        <w:spacing w:line="360" w:lineRule="auto"/>
        <w:jc w:val="both"/>
        <w:rPr>
          <w:rFonts w:ascii="Arial" w:hAnsi="Arial" w:cs="Arial"/>
          <w:b/>
          <w:sz w:val="24"/>
        </w:rPr>
      </w:pPr>
      <w:r w:rsidRPr="00AB16C3">
        <w:rPr>
          <w:rFonts w:ascii="Arial" w:hAnsi="Arial" w:cs="Arial"/>
          <w:b/>
          <w:sz w:val="24"/>
        </w:rPr>
        <w:t>DISCUSION</w:t>
      </w:r>
    </w:p>
    <w:p w14:paraId="635A5691" w14:textId="61AE6E5E" w:rsidR="00B33D16" w:rsidRDefault="00236F97" w:rsidP="00D44695">
      <w:pPr>
        <w:spacing w:line="360" w:lineRule="auto"/>
        <w:jc w:val="both"/>
        <w:rPr>
          <w:rFonts w:ascii="Arial" w:hAnsi="Arial" w:cs="Arial"/>
          <w:sz w:val="24"/>
        </w:rPr>
      </w:pPr>
      <w:r>
        <w:rPr>
          <w:rFonts w:ascii="Arial" w:hAnsi="Arial" w:cs="Arial"/>
          <w:sz w:val="24"/>
        </w:rPr>
        <w:t xml:space="preserve">La socialización </w:t>
      </w:r>
      <w:r w:rsidR="006A2A35">
        <w:rPr>
          <w:rFonts w:ascii="Arial" w:hAnsi="Arial" w:cs="Arial"/>
          <w:sz w:val="24"/>
        </w:rPr>
        <w:t xml:space="preserve">de los resultados, mediante la publicación en revistas científicas, constituye la finalización del proceso investigativo. </w:t>
      </w:r>
      <w:r w:rsidR="005348D8">
        <w:rPr>
          <w:rFonts w:ascii="Arial" w:hAnsi="Arial" w:cs="Arial"/>
          <w:sz w:val="24"/>
        </w:rPr>
        <w:t xml:space="preserve">En este sentido, </w:t>
      </w:r>
      <w:r w:rsidR="00B33D16">
        <w:rPr>
          <w:rFonts w:ascii="Arial" w:hAnsi="Arial" w:cs="Arial"/>
          <w:sz w:val="24"/>
        </w:rPr>
        <w:t>la cantidad, calidad e impacto de las mismas es un indicador de calidad que habla a favor de un adecuado desarrollo científico-investigativo.</w:t>
      </w:r>
      <w:r w:rsidR="003D39B8">
        <w:rPr>
          <w:rFonts w:ascii="Arial" w:hAnsi="Arial" w:cs="Arial"/>
          <w:sz w:val="24"/>
        </w:rPr>
        <w:t xml:space="preserve"> </w:t>
      </w:r>
      <w:r w:rsidR="003A53CE">
        <w:rPr>
          <w:rFonts w:ascii="Arial" w:hAnsi="Arial" w:cs="Arial"/>
          <w:sz w:val="24"/>
        </w:rPr>
        <w:t xml:space="preserve">El creciente auge de las </w:t>
      </w:r>
      <w:r w:rsidR="00521D44">
        <w:rPr>
          <w:rFonts w:ascii="Arial" w:hAnsi="Arial" w:cs="Arial"/>
          <w:sz w:val="24"/>
        </w:rPr>
        <w:t>publicaciones científicas</w:t>
      </w:r>
      <w:r w:rsidR="003A53CE">
        <w:rPr>
          <w:rFonts w:ascii="Arial" w:hAnsi="Arial" w:cs="Arial"/>
          <w:sz w:val="24"/>
        </w:rPr>
        <w:t xml:space="preserve"> </w:t>
      </w:r>
      <w:r w:rsidR="00521D44">
        <w:rPr>
          <w:rFonts w:ascii="Arial" w:hAnsi="Arial" w:cs="Arial"/>
          <w:sz w:val="24"/>
        </w:rPr>
        <w:t xml:space="preserve">estudiantiles </w:t>
      </w:r>
      <w:r w:rsidR="003A53CE">
        <w:rPr>
          <w:rFonts w:ascii="Arial" w:hAnsi="Arial" w:cs="Arial"/>
          <w:sz w:val="24"/>
        </w:rPr>
        <w:t xml:space="preserve">que </w:t>
      </w:r>
      <w:r w:rsidR="00521D44">
        <w:rPr>
          <w:rFonts w:ascii="Arial" w:hAnsi="Arial" w:cs="Arial"/>
          <w:sz w:val="24"/>
        </w:rPr>
        <w:t>ha experimentado</w:t>
      </w:r>
      <w:r w:rsidR="00C30E29">
        <w:rPr>
          <w:rFonts w:ascii="Arial" w:hAnsi="Arial" w:cs="Arial"/>
          <w:sz w:val="24"/>
        </w:rPr>
        <w:t xml:space="preserve"> la UCM de Cienfuegos ha perpetuado, según criterio de los autores, el interés de jóvenes universitarios del sector de la salud por la ciencia en la provincia sureña. </w:t>
      </w:r>
    </w:p>
    <w:p w14:paraId="1A37ACCE" w14:textId="3F190ED9" w:rsidR="00740478" w:rsidRDefault="00144955" w:rsidP="00D44695">
      <w:pPr>
        <w:spacing w:line="360" w:lineRule="auto"/>
        <w:jc w:val="both"/>
        <w:rPr>
          <w:rFonts w:ascii="Arial" w:hAnsi="Arial" w:cs="Arial"/>
          <w:sz w:val="24"/>
        </w:rPr>
      </w:pPr>
      <w:r>
        <w:rPr>
          <w:rFonts w:ascii="Arial" w:hAnsi="Arial" w:cs="Arial"/>
          <w:sz w:val="24"/>
        </w:rPr>
        <w:t>Este desarrollo</w:t>
      </w:r>
      <w:r w:rsidR="00056B53">
        <w:rPr>
          <w:rFonts w:ascii="Arial" w:hAnsi="Arial" w:cs="Arial"/>
          <w:sz w:val="24"/>
        </w:rPr>
        <w:t xml:space="preserve"> puede divid</w:t>
      </w:r>
      <w:r w:rsidR="00F11BD2">
        <w:rPr>
          <w:rFonts w:ascii="Arial" w:hAnsi="Arial" w:cs="Arial"/>
          <w:sz w:val="24"/>
        </w:rPr>
        <w:t>irse en dos etapas importantes</w:t>
      </w:r>
      <w:r w:rsidR="00913448">
        <w:rPr>
          <w:rFonts w:ascii="Arial" w:hAnsi="Arial" w:cs="Arial"/>
          <w:sz w:val="24"/>
        </w:rPr>
        <w:t xml:space="preserve">, teniendo la </w:t>
      </w:r>
      <w:r w:rsidR="00056B53">
        <w:rPr>
          <w:rFonts w:ascii="Arial" w:hAnsi="Arial" w:cs="Arial"/>
          <w:sz w:val="24"/>
        </w:rPr>
        <w:t xml:space="preserve">celebración del IX Congreso de la FEU como elemento </w:t>
      </w:r>
      <w:r w:rsidR="00007640">
        <w:rPr>
          <w:rFonts w:ascii="Arial" w:hAnsi="Arial" w:cs="Arial"/>
          <w:sz w:val="24"/>
        </w:rPr>
        <w:t xml:space="preserve">limitante entre ambas. Previo a su desarrollo, los estudiantes solo contaban con dos órganos científicos para divulgar sus resultados. Aspecto, que según criterio de los autores, sustentan el bajo número de publicaciones </w:t>
      </w:r>
      <w:r w:rsidR="00426FAC">
        <w:rPr>
          <w:rFonts w:ascii="Arial" w:hAnsi="Arial" w:cs="Arial"/>
          <w:sz w:val="24"/>
        </w:rPr>
        <w:t>que</w:t>
      </w:r>
      <w:r w:rsidR="00740478">
        <w:rPr>
          <w:rFonts w:ascii="Arial" w:hAnsi="Arial" w:cs="Arial"/>
          <w:sz w:val="24"/>
        </w:rPr>
        <w:t xml:space="preserve"> se evidencia previo al año 2019. </w:t>
      </w:r>
      <w:r w:rsidR="00B24326">
        <w:rPr>
          <w:rFonts w:ascii="Arial" w:hAnsi="Arial" w:cs="Arial"/>
          <w:sz w:val="24"/>
        </w:rPr>
        <w:t>Posterior el X Congreso, se fundan las RCE</w:t>
      </w:r>
      <w:r w:rsidR="00696FD3">
        <w:rPr>
          <w:rFonts w:ascii="Arial" w:hAnsi="Arial" w:cs="Arial"/>
          <w:sz w:val="24"/>
        </w:rPr>
        <w:t xml:space="preserve"> en cada UCM; en el caso particular de Cienfuegos fundo su rev</w:t>
      </w:r>
      <w:r w:rsidR="00A73A00">
        <w:rPr>
          <w:rFonts w:ascii="Arial" w:hAnsi="Arial" w:cs="Arial"/>
          <w:sz w:val="24"/>
        </w:rPr>
        <w:t>i</w:t>
      </w:r>
      <w:r w:rsidR="00A17B01">
        <w:rPr>
          <w:rFonts w:ascii="Arial" w:hAnsi="Arial" w:cs="Arial"/>
          <w:sz w:val="24"/>
        </w:rPr>
        <w:t>sta el 1 de noviembre del 2018</w:t>
      </w:r>
      <w:r w:rsidR="00A73A00">
        <w:rPr>
          <w:rFonts w:ascii="Arial" w:hAnsi="Arial" w:cs="Arial"/>
          <w:sz w:val="24"/>
        </w:rPr>
        <w:t xml:space="preserve">. </w:t>
      </w:r>
    </w:p>
    <w:p w14:paraId="4ECF5A64" w14:textId="07880194" w:rsidR="00A73A00" w:rsidRDefault="0092752B" w:rsidP="00D44695">
      <w:pPr>
        <w:spacing w:line="360" w:lineRule="auto"/>
        <w:jc w:val="both"/>
        <w:rPr>
          <w:rFonts w:ascii="Arial" w:hAnsi="Arial" w:cs="Arial"/>
          <w:sz w:val="24"/>
        </w:rPr>
      </w:pPr>
      <w:r>
        <w:rPr>
          <w:rFonts w:ascii="Arial" w:hAnsi="Arial" w:cs="Arial"/>
          <w:sz w:val="24"/>
        </w:rPr>
        <w:lastRenderedPageBreak/>
        <w:t>Según el criterio de los autores, c</w:t>
      </w:r>
      <w:r w:rsidR="00551532">
        <w:rPr>
          <w:rFonts w:ascii="Arial" w:hAnsi="Arial" w:cs="Arial"/>
          <w:sz w:val="24"/>
        </w:rPr>
        <w:t xml:space="preserve">on el advenimiento de la pandemia mundial de COVID-19, la necesidad creciente de información científica sobre la inédita enfermedad, </w:t>
      </w:r>
      <w:r w:rsidR="009179B6">
        <w:rPr>
          <w:rFonts w:ascii="Arial" w:hAnsi="Arial" w:cs="Arial"/>
          <w:sz w:val="24"/>
        </w:rPr>
        <w:t xml:space="preserve">la implementación de sistemas de gestión editorial </w:t>
      </w:r>
      <w:r w:rsidR="009D675D">
        <w:rPr>
          <w:rFonts w:ascii="Arial" w:hAnsi="Arial" w:cs="Arial"/>
          <w:sz w:val="24"/>
        </w:rPr>
        <w:t>mediante</w:t>
      </w:r>
      <w:r w:rsidR="009179B6">
        <w:rPr>
          <w:rFonts w:ascii="Arial" w:hAnsi="Arial" w:cs="Arial"/>
          <w:sz w:val="24"/>
        </w:rPr>
        <w:t xml:space="preserve"> publicación </w:t>
      </w:r>
      <w:r w:rsidR="00AC2487">
        <w:rPr>
          <w:rFonts w:ascii="Arial" w:hAnsi="Arial" w:cs="Arial"/>
          <w:sz w:val="24"/>
        </w:rPr>
        <w:t>continúa</w:t>
      </w:r>
      <w:r w:rsidR="009179B6">
        <w:rPr>
          <w:rFonts w:ascii="Arial" w:hAnsi="Arial" w:cs="Arial"/>
          <w:sz w:val="24"/>
        </w:rPr>
        <w:t xml:space="preserve"> </w:t>
      </w:r>
      <w:r w:rsidR="007F275F">
        <w:rPr>
          <w:rFonts w:ascii="Arial" w:hAnsi="Arial" w:cs="Arial"/>
          <w:sz w:val="24"/>
        </w:rPr>
        <w:t xml:space="preserve">e </w:t>
      </w:r>
      <w:r w:rsidR="007F275F" w:rsidRPr="007F275F">
        <w:rPr>
          <w:rFonts w:ascii="Arial" w:hAnsi="Arial" w:cs="Arial"/>
          <w:i/>
          <w:sz w:val="24"/>
        </w:rPr>
        <w:t>in-</w:t>
      </w:r>
      <w:proofErr w:type="spellStart"/>
      <w:r w:rsidR="007F275F" w:rsidRPr="007F275F">
        <w:rPr>
          <w:rFonts w:ascii="Arial" w:hAnsi="Arial" w:cs="Arial"/>
          <w:i/>
          <w:sz w:val="24"/>
        </w:rPr>
        <w:t>press</w:t>
      </w:r>
      <w:proofErr w:type="spellEnd"/>
      <w:r w:rsidR="007F275F">
        <w:rPr>
          <w:rFonts w:ascii="Arial" w:hAnsi="Arial" w:cs="Arial"/>
          <w:sz w:val="24"/>
        </w:rPr>
        <w:t xml:space="preserve"> </w:t>
      </w:r>
      <w:r w:rsidR="008C45D3">
        <w:rPr>
          <w:rFonts w:ascii="Arial" w:hAnsi="Arial" w:cs="Arial"/>
          <w:sz w:val="24"/>
        </w:rPr>
        <w:t xml:space="preserve">y las indicaciones sustentan el ascenso paulatino que se manifestó a partir del 2019, </w:t>
      </w:r>
      <w:r>
        <w:rPr>
          <w:rFonts w:ascii="Arial" w:hAnsi="Arial" w:cs="Arial"/>
          <w:sz w:val="24"/>
        </w:rPr>
        <w:t xml:space="preserve">en especial el salto cuantitativo entre el 2019 y el 2021. </w:t>
      </w:r>
    </w:p>
    <w:p w14:paraId="42552FE5" w14:textId="52B79626" w:rsidR="00973AFA" w:rsidRDefault="00EA6440" w:rsidP="00046877">
      <w:pPr>
        <w:spacing w:line="360" w:lineRule="auto"/>
        <w:jc w:val="both"/>
        <w:rPr>
          <w:rFonts w:ascii="Arial" w:hAnsi="Arial" w:cs="Arial"/>
          <w:sz w:val="24"/>
        </w:rPr>
      </w:pPr>
      <w:r>
        <w:rPr>
          <w:rFonts w:ascii="Arial" w:hAnsi="Arial" w:cs="Arial"/>
          <w:sz w:val="24"/>
        </w:rPr>
        <w:t>Resultados que c</w:t>
      </w:r>
      <w:r w:rsidR="00892CAE">
        <w:rPr>
          <w:rFonts w:ascii="Arial" w:hAnsi="Arial" w:cs="Arial"/>
          <w:sz w:val="24"/>
        </w:rPr>
        <w:t>oncuerda</w:t>
      </w:r>
      <w:r>
        <w:rPr>
          <w:rFonts w:ascii="Arial" w:hAnsi="Arial" w:cs="Arial"/>
          <w:sz w:val="24"/>
        </w:rPr>
        <w:t>n</w:t>
      </w:r>
      <w:r w:rsidR="00892CAE">
        <w:rPr>
          <w:rFonts w:ascii="Arial" w:hAnsi="Arial" w:cs="Arial"/>
          <w:sz w:val="24"/>
        </w:rPr>
        <w:t xml:space="preserve"> con los resultados presentados por </w:t>
      </w:r>
      <w:r w:rsidR="00892CAE" w:rsidRPr="00892CAE">
        <w:rPr>
          <w:rFonts w:ascii="Arial" w:hAnsi="Arial" w:cs="Arial"/>
          <w:sz w:val="24"/>
        </w:rPr>
        <w:t xml:space="preserve">Díaz </w:t>
      </w:r>
      <w:r w:rsidR="00892CAE">
        <w:rPr>
          <w:rFonts w:ascii="Arial" w:hAnsi="Arial" w:cs="Arial"/>
          <w:sz w:val="24"/>
        </w:rPr>
        <w:t>–</w:t>
      </w:r>
      <w:r w:rsidR="00892CAE" w:rsidRPr="00892CAE">
        <w:rPr>
          <w:rFonts w:ascii="Arial" w:hAnsi="Arial" w:cs="Arial"/>
          <w:sz w:val="24"/>
        </w:rPr>
        <w:t xml:space="preserve"> </w:t>
      </w:r>
      <w:proofErr w:type="spellStart"/>
      <w:r w:rsidR="00892CAE" w:rsidRPr="00892CAE">
        <w:rPr>
          <w:rFonts w:ascii="Arial" w:hAnsi="Arial" w:cs="Arial"/>
          <w:sz w:val="24"/>
        </w:rPr>
        <w:t>Samada</w:t>
      </w:r>
      <w:proofErr w:type="spellEnd"/>
      <w:r w:rsidR="00892CAE">
        <w:rPr>
          <w:rFonts w:ascii="Arial" w:hAnsi="Arial" w:cs="Arial"/>
          <w:sz w:val="24"/>
        </w:rPr>
        <w:t xml:space="preserve"> </w:t>
      </w:r>
      <w:r w:rsidR="00D72003">
        <w:rPr>
          <w:rFonts w:ascii="Arial" w:hAnsi="Arial" w:cs="Arial"/>
          <w:sz w:val="24"/>
        </w:rPr>
        <w:t xml:space="preserve">et </w:t>
      </w:r>
      <w:proofErr w:type="gramStart"/>
      <w:r w:rsidR="00D72003">
        <w:rPr>
          <w:rFonts w:ascii="Arial" w:hAnsi="Arial" w:cs="Arial"/>
          <w:sz w:val="24"/>
        </w:rPr>
        <w:t>al</w:t>
      </w:r>
      <w:r w:rsidR="00D72003">
        <w:rPr>
          <w:rFonts w:ascii="Arial" w:hAnsi="Arial" w:cs="Arial"/>
          <w:sz w:val="24"/>
          <w:vertAlign w:val="superscript"/>
        </w:rPr>
        <w:t>(</w:t>
      </w:r>
      <w:proofErr w:type="gramEnd"/>
      <w:r w:rsidR="00D72003">
        <w:rPr>
          <w:rFonts w:ascii="Arial" w:hAnsi="Arial" w:cs="Arial"/>
          <w:sz w:val="24"/>
          <w:vertAlign w:val="superscript"/>
        </w:rPr>
        <w:t>5)</w:t>
      </w:r>
      <w:r w:rsidR="00892CAE">
        <w:rPr>
          <w:rFonts w:ascii="Arial" w:hAnsi="Arial" w:cs="Arial"/>
          <w:sz w:val="24"/>
        </w:rPr>
        <w:t xml:space="preserve"> y </w:t>
      </w:r>
      <w:r w:rsidR="00892CAE" w:rsidRPr="00892CAE">
        <w:rPr>
          <w:rFonts w:ascii="Arial" w:hAnsi="Arial" w:cs="Arial"/>
          <w:sz w:val="24"/>
        </w:rPr>
        <w:t>González-</w:t>
      </w:r>
      <w:proofErr w:type="spellStart"/>
      <w:r w:rsidR="00892CAE" w:rsidRPr="00892CAE">
        <w:rPr>
          <w:rFonts w:ascii="Arial" w:hAnsi="Arial" w:cs="Arial"/>
          <w:sz w:val="24"/>
        </w:rPr>
        <w:t>Argote</w:t>
      </w:r>
      <w:proofErr w:type="spellEnd"/>
      <w:r w:rsidR="00D72003">
        <w:rPr>
          <w:rFonts w:ascii="Arial" w:hAnsi="Arial" w:cs="Arial"/>
          <w:sz w:val="24"/>
        </w:rPr>
        <w:t xml:space="preserve"> et al</w:t>
      </w:r>
      <w:r w:rsidR="00D72003">
        <w:rPr>
          <w:rFonts w:ascii="Arial" w:hAnsi="Arial" w:cs="Arial"/>
          <w:sz w:val="24"/>
          <w:vertAlign w:val="superscript"/>
        </w:rPr>
        <w:t>(6)</w:t>
      </w:r>
      <w:r w:rsidR="00892CAE">
        <w:rPr>
          <w:rFonts w:ascii="Arial" w:hAnsi="Arial" w:cs="Arial"/>
          <w:sz w:val="24"/>
        </w:rPr>
        <w:t>.</w:t>
      </w:r>
      <w:r w:rsidR="008C6238">
        <w:rPr>
          <w:rFonts w:ascii="Arial" w:hAnsi="Arial" w:cs="Arial"/>
          <w:sz w:val="24"/>
        </w:rPr>
        <w:t xml:space="preserve"> </w:t>
      </w:r>
      <w:r w:rsidR="00892CAE">
        <w:rPr>
          <w:rFonts w:ascii="Arial" w:hAnsi="Arial" w:cs="Arial"/>
          <w:sz w:val="24"/>
        </w:rPr>
        <w:t xml:space="preserve">Sin embargo, discrepa de los presentados por </w:t>
      </w:r>
      <w:r w:rsidR="00046877" w:rsidRPr="00046877">
        <w:rPr>
          <w:rFonts w:ascii="Arial" w:hAnsi="Arial" w:cs="Arial"/>
          <w:sz w:val="24"/>
        </w:rPr>
        <w:t xml:space="preserve">Vitón-Castillo </w:t>
      </w:r>
      <w:r w:rsidR="00046877">
        <w:rPr>
          <w:rFonts w:ascii="Arial" w:hAnsi="Arial" w:cs="Arial"/>
          <w:sz w:val="24"/>
        </w:rPr>
        <w:t xml:space="preserve">et al </w:t>
      </w:r>
      <w:r w:rsidR="00D72003">
        <w:rPr>
          <w:rFonts w:ascii="Arial" w:hAnsi="Arial" w:cs="Arial"/>
          <w:sz w:val="24"/>
          <w:vertAlign w:val="superscript"/>
        </w:rPr>
        <w:t>(7)</w:t>
      </w:r>
      <w:r w:rsidR="00046877">
        <w:rPr>
          <w:rFonts w:ascii="Arial" w:hAnsi="Arial" w:cs="Arial"/>
          <w:sz w:val="24"/>
        </w:rPr>
        <w:t xml:space="preserve"> y </w:t>
      </w:r>
      <w:proofErr w:type="spellStart"/>
      <w:r w:rsidR="00046877" w:rsidRPr="00046877">
        <w:rPr>
          <w:rFonts w:ascii="Arial" w:hAnsi="Arial" w:cs="Arial"/>
          <w:sz w:val="24"/>
        </w:rPr>
        <w:t>Giance</w:t>
      </w:r>
      <w:proofErr w:type="spellEnd"/>
      <w:r w:rsidR="00046877" w:rsidRPr="00046877">
        <w:rPr>
          <w:rFonts w:ascii="Arial" w:hAnsi="Arial" w:cs="Arial"/>
          <w:sz w:val="24"/>
        </w:rPr>
        <w:t xml:space="preserve"> Paz</w:t>
      </w:r>
      <w:r w:rsidR="00D72003">
        <w:rPr>
          <w:rFonts w:ascii="Arial" w:hAnsi="Arial" w:cs="Arial"/>
          <w:sz w:val="24"/>
        </w:rPr>
        <w:t xml:space="preserve"> et </w:t>
      </w:r>
      <w:proofErr w:type="gramStart"/>
      <w:r w:rsidR="00D72003">
        <w:rPr>
          <w:rFonts w:ascii="Arial" w:hAnsi="Arial" w:cs="Arial"/>
          <w:sz w:val="24"/>
        </w:rPr>
        <w:t>al</w:t>
      </w:r>
      <w:r w:rsidR="00D72003">
        <w:rPr>
          <w:rFonts w:ascii="Arial" w:hAnsi="Arial" w:cs="Arial"/>
          <w:sz w:val="24"/>
          <w:vertAlign w:val="superscript"/>
        </w:rPr>
        <w:t>(</w:t>
      </w:r>
      <w:proofErr w:type="gramEnd"/>
      <w:r w:rsidR="00D72003">
        <w:rPr>
          <w:rFonts w:ascii="Arial" w:hAnsi="Arial" w:cs="Arial"/>
          <w:sz w:val="24"/>
          <w:vertAlign w:val="superscript"/>
        </w:rPr>
        <w:t>8)</w:t>
      </w:r>
      <w:r w:rsidR="00046877">
        <w:rPr>
          <w:rFonts w:ascii="Arial" w:hAnsi="Arial" w:cs="Arial"/>
          <w:sz w:val="24"/>
        </w:rPr>
        <w:t xml:space="preserve">. </w:t>
      </w:r>
    </w:p>
    <w:p w14:paraId="3606BE30" w14:textId="5FD77B95" w:rsidR="0092752B" w:rsidRDefault="009469D4" w:rsidP="00D44695">
      <w:pPr>
        <w:spacing w:line="360" w:lineRule="auto"/>
        <w:jc w:val="both"/>
        <w:rPr>
          <w:rFonts w:ascii="Arial" w:hAnsi="Arial" w:cs="Arial"/>
          <w:sz w:val="24"/>
        </w:rPr>
      </w:pPr>
      <w:r>
        <w:rPr>
          <w:rFonts w:ascii="Arial" w:hAnsi="Arial" w:cs="Arial"/>
          <w:sz w:val="24"/>
        </w:rPr>
        <w:t xml:space="preserve">El desarrollo de investigaciones originales que muestren resultados sobre el comportamiento de las poblaciones, el estado de salud y otros aspectos relacionados con las ciencias médicas tienen su base </w:t>
      </w:r>
      <w:r w:rsidR="006848FF">
        <w:rPr>
          <w:rFonts w:ascii="Arial" w:hAnsi="Arial" w:cs="Arial"/>
          <w:sz w:val="24"/>
        </w:rPr>
        <w:t xml:space="preserve">en la concepción de un marco teórico y conceptual declarado a partir de un artículo de revisión. Este último, con su adecuada confección, analiza lo ms reciente en materia de información sobre un tema en específico; con su presentación final surgen interrogantes o problemas científicos cuya solución radica en la elaboración de investigaciones originales. Según opinión de los autores, este criterio permite sustentar el </w:t>
      </w:r>
      <w:r w:rsidR="00B154C2">
        <w:rPr>
          <w:rFonts w:ascii="Arial" w:hAnsi="Arial" w:cs="Arial"/>
          <w:sz w:val="24"/>
        </w:rPr>
        <w:t>mayor número</w:t>
      </w:r>
      <w:r w:rsidR="006848FF">
        <w:rPr>
          <w:rFonts w:ascii="Arial" w:hAnsi="Arial" w:cs="Arial"/>
          <w:sz w:val="24"/>
        </w:rPr>
        <w:t xml:space="preserve"> </w:t>
      </w:r>
      <w:r w:rsidR="00815056">
        <w:rPr>
          <w:rFonts w:ascii="Arial" w:hAnsi="Arial" w:cs="Arial"/>
          <w:sz w:val="24"/>
        </w:rPr>
        <w:t>de artículos publicados en</w:t>
      </w:r>
      <w:r w:rsidR="006848FF">
        <w:rPr>
          <w:rFonts w:ascii="Arial" w:hAnsi="Arial" w:cs="Arial"/>
          <w:sz w:val="24"/>
        </w:rPr>
        <w:t xml:space="preserve"> estas modalidades en la presente investigación. </w:t>
      </w:r>
      <w:r w:rsidR="00F148C5">
        <w:rPr>
          <w:rFonts w:ascii="Arial" w:hAnsi="Arial" w:cs="Arial"/>
          <w:sz w:val="24"/>
        </w:rPr>
        <w:t xml:space="preserve">Concuerda con los resultados expuestos por </w:t>
      </w:r>
      <w:r w:rsidR="00F148C5" w:rsidRPr="00F148C5">
        <w:rPr>
          <w:rFonts w:ascii="Arial" w:hAnsi="Arial" w:cs="Arial"/>
          <w:sz w:val="24"/>
        </w:rPr>
        <w:t>Corrales-Reyes</w:t>
      </w:r>
      <w:r w:rsidR="00F148C5">
        <w:rPr>
          <w:rFonts w:ascii="Arial" w:hAnsi="Arial" w:cs="Arial"/>
          <w:sz w:val="24"/>
        </w:rPr>
        <w:t xml:space="preserve"> et al </w:t>
      </w:r>
      <w:r w:rsidR="00D72003">
        <w:rPr>
          <w:rFonts w:ascii="Arial" w:hAnsi="Arial" w:cs="Arial"/>
          <w:sz w:val="24"/>
          <w:vertAlign w:val="superscript"/>
        </w:rPr>
        <w:t>(9)</w:t>
      </w:r>
      <w:r w:rsidR="00F148C5">
        <w:rPr>
          <w:rFonts w:ascii="Arial" w:hAnsi="Arial" w:cs="Arial"/>
          <w:sz w:val="24"/>
        </w:rPr>
        <w:t xml:space="preserve"> y </w:t>
      </w:r>
      <w:r w:rsidR="00DE3075" w:rsidRPr="00DE3075">
        <w:rPr>
          <w:rFonts w:ascii="Arial" w:hAnsi="Arial" w:cs="Arial"/>
          <w:sz w:val="24"/>
        </w:rPr>
        <w:t>Hernández</w:t>
      </w:r>
      <w:r w:rsidR="00DE3075">
        <w:rPr>
          <w:rFonts w:ascii="Arial" w:hAnsi="Arial" w:cs="Arial"/>
          <w:sz w:val="24"/>
        </w:rPr>
        <w:t xml:space="preserve"> et al </w:t>
      </w:r>
      <w:r w:rsidR="00D72003">
        <w:rPr>
          <w:rFonts w:ascii="Arial" w:hAnsi="Arial" w:cs="Arial"/>
          <w:sz w:val="24"/>
          <w:vertAlign w:val="superscript"/>
        </w:rPr>
        <w:t>(10)</w:t>
      </w:r>
      <w:r w:rsidR="00DE3075">
        <w:rPr>
          <w:rFonts w:ascii="Arial" w:hAnsi="Arial" w:cs="Arial"/>
          <w:sz w:val="24"/>
        </w:rPr>
        <w:t xml:space="preserve">. </w:t>
      </w:r>
    </w:p>
    <w:p w14:paraId="509C7241" w14:textId="090415FB" w:rsidR="00A73A00" w:rsidRDefault="006848FF" w:rsidP="00D44695">
      <w:pPr>
        <w:spacing w:line="360" w:lineRule="auto"/>
        <w:jc w:val="both"/>
        <w:rPr>
          <w:rFonts w:ascii="Arial" w:hAnsi="Arial" w:cs="Arial"/>
          <w:sz w:val="24"/>
        </w:rPr>
      </w:pPr>
      <w:r>
        <w:rPr>
          <w:rFonts w:ascii="Arial" w:hAnsi="Arial" w:cs="Arial"/>
          <w:sz w:val="24"/>
        </w:rPr>
        <w:t>Valido destacar</w:t>
      </w:r>
      <w:r w:rsidR="003B619A">
        <w:rPr>
          <w:rFonts w:ascii="Arial" w:hAnsi="Arial" w:cs="Arial"/>
          <w:sz w:val="24"/>
        </w:rPr>
        <w:t>, que el</w:t>
      </w:r>
      <w:r w:rsidR="003C7DB8">
        <w:rPr>
          <w:rFonts w:ascii="Arial" w:hAnsi="Arial" w:cs="Arial"/>
          <w:sz w:val="24"/>
        </w:rPr>
        <w:t xml:space="preserve"> predominio de los artículos originales responden a las orientaciones emitidas por la Editorial de las Ciencias Médicas</w:t>
      </w:r>
      <w:r w:rsidR="000A4EF4">
        <w:rPr>
          <w:rFonts w:ascii="Arial" w:hAnsi="Arial" w:cs="Arial"/>
          <w:sz w:val="24"/>
        </w:rPr>
        <w:t xml:space="preserve"> (ECIMED)</w:t>
      </w:r>
      <w:r w:rsidR="003C7DB8">
        <w:rPr>
          <w:rFonts w:ascii="Arial" w:hAnsi="Arial" w:cs="Arial"/>
          <w:sz w:val="24"/>
        </w:rPr>
        <w:t xml:space="preserve">; principal órgano rector de la actividad científica que desempeñan las revistas científicas en ciencias de la salud en Cuba. </w:t>
      </w:r>
      <w:r w:rsidR="00EC4144">
        <w:rPr>
          <w:rFonts w:ascii="Arial" w:hAnsi="Arial" w:cs="Arial"/>
          <w:sz w:val="24"/>
        </w:rPr>
        <w:t xml:space="preserve">Donde alrededor del 60 % de los artículos publicados en una revista deben corresponder con esta modalidad. </w:t>
      </w:r>
    </w:p>
    <w:p w14:paraId="3236B087" w14:textId="4CE1EE07" w:rsidR="00EC4144" w:rsidRDefault="003B1CAF" w:rsidP="00D44695">
      <w:pPr>
        <w:spacing w:line="360" w:lineRule="auto"/>
        <w:jc w:val="both"/>
        <w:rPr>
          <w:rFonts w:ascii="Arial" w:hAnsi="Arial" w:cs="Arial"/>
          <w:sz w:val="24"/>
        </w:rPr>
      </w:pPr>
      <w:r>
        <w:rPr>
          <w:rFonts w:ascii="Arial" w:hAnsi="Arial" w:cs="Arial"/>
          <w:sz w:val="24"/>
        </w:rPr>
        <w:t xml:space="preserve">La RCE 16 de Abril constituye el órgano más longevo en materia de actividad científica estudiantil. Su experiencia en la gestión editorial de calidad sustenta su popularidad entre los estudiantes de las ciencias médicas; si a esto se le suma que ostenta el grupo 2 según la escala de clasificación de las revistas científicas determinadas por el Ministerio de Educación Superior (MES) puede justificar que el mayor número de trabajos con autores cienfueguero se localicen en esta revista según criterio de los autores. </w:t>
      </w:r>
      <w:r w:rsidR="00BE69E7">
        <w:rPr>
          <w:rFonts w:ascii="Arial" w:hAnsi="Arial" w:cs="Arial"/>
          <w:sz w:val="24"/>
        </w:rPr>
        <w:t xml:space="preserve">Por su parte, la RCE INMEDSUR </w:t>
      </w:r>
      <w:r w:rsidR="003936FE">
        <w:rPr>
          <w:rFonts w:ascii="Arial" w:hAnsi="Arial" w:cs="Arial"/>
          <w:sz w:val="24"/>
        </w:rPr>
        <w:t>se ubica en la segunda posición</w:t>
      </w:r>
      <w:r w:rsidR="00C677F1">
        <w:rPr>
          <w:rFonts w:ascii="Arial" w:hAnsi="Arial" w:cs="Arial"/>
          <w:sz w:val="24"/>
        </w:rPr>
        <w:t xml:space="preserve"> por constituir el órgano de difusión </w:t>
      </w:r>
      <w:r w:rsidR="00C677F1">
        <w:rPr>
          <w:rFonts w:ascii="Arial" w:hAnsi="Arial" w:cs="Arial"/>
          <w:sz w:val="24"/>
        </w:rPr>
        <w:lastRenderedPageBreak/>
        <w:t xml:space="preserve">propio de estudiante de las ciencias médicas en Cienfuegos. Cuya misión es </w:t>
      </w:r>
      <w:r w:rsidR="00C677F1" w:rsidRPr="00C677F1">
        <w:rPr>
          <w:rFonts w:ascii="Arial" w:hAnsi="Arial" w:cs="Arial"/>
          <w:sz w:val="24"/>
        </w:rPr>
        <w:t>dar a conocer su desarrollo científico investigativo</w:t>
      </w:r>
      <w:r w:rsidR="00573163">
        <w:rPr>
          <w:rFonts w:ascii="Arial" w:hAnsi="Arial" w:cs="Arial"/>
          <w:sz w:val="24"/>
        </w:rPr>
        <w:t xml:space="preserve">. </w:t>
      </w:r>
      <w:r w:rsidR="00B91FCB">
        <w:rPr>
          <w:rFonts w:ascii="Arial" w:hAnsi="Arial" w:cs="Arial"/>
          <w:sz w:val="24"/>
        </w:rPr>
        <w:t xml:space="preserve">Similar a los resultados presentados por </w:t>
      </w:r>
      <w:r w:rsidR="00B91FCB" w:rsidRPr="00DD5603">
        <w:rPr>
          <w:rFonts w:ascii="Arial" w:hAnsi="Arial" w:cs="Arial"/>
          <w:sz w:val="24"/>
        </w:rPr>
        <w:t>Díaz-Rodríguez</w:t>
      </w:r>
      <w:r w:rsidR="00B91FCB">
        <w:rPr>
          <w:rFonts w:ascii="Arial" w:hAnsi="Arial" w:cs="Arial"/>
          <w:sz w:val="24"/>
        </w:rPr>
        <w:t xml:space="preserve"> et al </w:t>
      </w:r>
      <w:r w:rsidR="00D72003">
        <w:rPr>
          <w:rFonts w:ascii="Arial" w:hAnsi="Arial" w:cs="Arial"/>
          <w:sz w:val="24"/>
          <w:vertAlign w:val="superscript"/>
        </w:rPr>
        <w:t>(11)</w:t>
      </w:r>
      <w:r w:rsidR="00B91FCB">
        <w:rPr>
          <w:rFonts w:ascii="Arial" w:hAnsi="Arial" w:cs="Arial"/>
          <w:sz w:val="24"/>
        </w:rPr>
        <w:t xml:space="preserve">. </w:t>
      </w:r>
    </w:p>
    <w:p w14:paraId="2A6FB50B" w14:textId="3EE9A4CB" w:rsidR="003B1CAF" w:rsidRDefault="001A6CC8" w:rsidP="00D44695">
      <w:pPr>
        <w:spacing w:line="360" w:lineRule="auto"/>
        <w:jc w:val="both"/>
        <w:rPr>
          <w:rFonts w:ascii="Arial" w:hAnsi="Arial" w:cs="Arial"/>
          <w:sz w:val="24"/>
        </w:rPr>
      </w:pPr>
      <w:r>
        <w:rPr>
          <w:rFonts w:ascii="Arial" w:hAnsi="Arial" w:cs="Arial"/>
          <w:sz w:val="24"/>
        </w:rPr>
        <w:t>La COVID-19, desde los primeros casos confirmados, comenzó a infundir múltiples interrogantes</w:t>
      </w:r>
      <w:r w:rsidR="000A4EF4">
        <w:rPr>
          <w:rFonts w:ascii="Arial" w:hAnsi="Arial" w:cs="Arial"/>
          <w:sz w:val="24"/>
        </w:rPr>
        <w:t xml:space="preserve"> entre los investigadores. En este sentido, las revistas científicas de alas ciencias de la salud, a partir de indicaciones emitidas por ECIMED</w:t>
      </w:r>
      <w:r w:rsidR="00603CA6">
        <w:rPr>
          <w:rFonts w:ascii="Arial" w:hAnsi="Arial" w:cs="Arial"/>
          <w:sz w:val="24"/>
        </w:rPr>
        <w:t xml:space="preserve"> priorizaron la publicación de artículos relacionados con esta temática. Aspecto que permite justificar el elevado número de trabajos publicados sobre esta línea de investigación, según criterio de los autores. </w:t>
      </w:r>
      <w:r w:rsidR="008E7AFE">
        <w:rPr>
          <w:rFonts w:ascii="Arial" w:hAnsi="Arial" w:cs="Arial"/>
          <w:sz w:val="24"/>
        </w:rPr>
        <w:t xml:space="preserve">Discrepa de los presentados por </w:t>
      </w:r>
      <w:r w:rsidR="008E7AFE" w:rsidRPr="008E7AFE">
        <w:rPr>
          <w:rFonts w:ascii="Arial" w:hAnsi="Arial" w:cs="Arial"/>
          <w:sz w:val="24"/>
        </w:rPr>
        <w:t>Vitón-Castillo</w:t>
      </w:r>
      <w:r w:rsidR="008E7AFE">
        <w:rPr>
          <w:rFonts w:ascii="Arial" w:hAnsi="Arial" w:cs="Arial"/>
          <w:sz w:val="24"/>
        </w:rPr>
        <w:t xml:space="preserve"> et al </w:t>
      </w:r>
      <w:r w:rsidR="00D72003">
        <w:rPr>
          <w:rFonts w:ascii="Arial" w:hAnsi="Arial" w:cs="Arial"/>
          <w:sz w:val="24"/>
          <w:vertAlign w:val="superscript"/>
        </w:rPr>
        <w:t>(12)</w:t>
      </w:r>
      <w:r w:rsidR="008E7AFE">
        <w:rPr>
          <w:rFonts w:ascii="Arial" w:hAnsi="Arial" w:cs="Arial"/>
          <w:sz w:val="24"/>
        </w:rPr>
        <w:t xml:space="preserve">. </w:t>
      </w:r>
    </w:p>
    <w:p w14:paraId="286017EE" w14:textId="34C0A579" w:rsidR="00006B7A" w:rsidRDefault="00603CA6" w:rsidP="00D44695">
      <w:pPr>
        <w:spacing w:line="360" w:lineRule="auto"/>
        <w:jc w:val="both"/>
        <w:rPr>
          <w:rFonts w:ascii="Arial" w:hAnsi="Arial" w:cs="Arial"/>
          <w:sz w:val="24"/>
        </w:rPr>
      </w:pPr>
      <w:r>
        <w:rPr>
          <w:rFonts w:ascii="Arial" w:hAnsi="Arial" w:cs="Arial"/>
          <w:sz w:val="24"/>
        </w:rPr>
        <w:t>Los autores consideran oportuno señalar que el predominio de los artículos sobre COVID-19 puede justificar la semejanza entre los artículos</w:t>
      </w:r>
      <w:r w:rsidR="00CE7558">
        <w:rPr>
          <w:rFonts w:ascii="Arial" w:hAnsi="Arial" w:cs="Arial"/>
          <w:sz w:val="24"/>
        </w:rPr>
        <w:t xml:space="preserve"> (44 %)</w:t>
      </w:r>
      <w:r>
        <w:rPr>
          <w:rFonts w:ascii="Arial" w:hAnsi="Arial" w:cs="Arial"/>
          <w:sz w:val="24"/>
        </w:rPr>
        <w:t xml:space="preserve"> originales </w:t>
      </w:r>
      <w:r w:rsidR="00CE7558">
        <w:rPr>
          <w:rFonts w:ascii="Arial" w:hAnsi="Arial" w:cs="Arial"/>
          <w:sz w:val="24"/>
        </w:rPr>
        <w:t xml:space="preserve">(45 %) </w:t>
      </w:r>
      <w:r>
        <w:rPr>
          <w:rFonts w:ascii="Arial" w:hAnsi="Arial" w:cs="Arial"/>
          <w:sz w:val="24"/>
        </w:rPr>
        <w:t xml:space="preserve">y de revisión </w:t>
      </w:r>
      <w:r w:rsidR="00AF75E9">
        <w:rPr>
          <w:rFonts w:ascii="Arial" w:hAnsi="Arial" w:cs="Arial"/>
          <w:sz w:val="24"/>
        </w:rPr>
        <w:t>en cuanto a resultados. Puede fundamentarse a partir de</w:t>
      </w:r>
      <w:r w:rsidR="00006B7A">
        <w:rPr>
          <w:rFonts w:ascii="Arial" w:hAnsi="Arial" w:cs="Arial"/>
          <w:sz w:val="24"/>
        </w:rPr>
        <w:t xml:space="preserve"> la finalidad de ambos trabajos, expuesta con anterioridad, y el carácter inédito de la enfermedad. Si a esto se le suma que es una de las razones que sustenta el incremento de las publicaciones de los estudiantes cienfuegueros del sector de la salud, puede establecerse un nexo entre los resultados de la presente investigación.</w:t>
      </w:r>
    </w:p>
    <w:p w14:paraId="4642AB15" w14:textId="6583EEFB" w:rsidR="00603CA6" w:rsidRPr="00067591" w:rsidRDefault="00872F6B" w:rsidP="00D44695">
      <w:pPr>
        <w:spacing w:line="360" w:lineRule="auto"/>
        <w:jc w:val="both"/>
        <w:rPr>
          <w:rFonts w:ascii="Arial" w:hAnsi="Arial" w:cs="Arial"/>
          <w:sz w:val="24"/>
        </w:rPr>
      </w:pPr>
      <w:r>
        <w:rPr>
          <w:rFonts w:ascii="Arial" w:hAnsi="Arial" w:cs="Arial"/>
          <w:sz w:val="24"/>
        </w:rPr>
        <w:t xml:space="preserve">Se declara como limitación </w:t>
      </w:r>
      <w:r w:rsidR="00684439">
        <w:rPr>
          <w:rFonts w:ascii="Arial" w:hAnsi="Arial" w:cs="Arial"/>
          <w:sz w:val="24"/>
        </w:rPr>
        <w:t xml:space="preserve">del presente estudio </w:t>
      </w:r>
      <w:r w:rsidR="00A61CDC">
        <w:rPr>
          <w:rFonts w:ascii="Arial" w:hAnsi="Arial" w:cs="Arial"/>
          <w:sz w:val="24"/>
        </w:rPr>
        <w:t>contar solo con el primer</w:t>
      </w:r>
      <w:r w:rsidR="00E543C4">
        <w:rPr>
          <w:rFonts w:ascii="Arial" w:hAnsi="Arial" w:cs="Arial"/>
          <w:sz w:val="24"/>
        </w:rPr>
        <w:t xml:space="preserve"> número de las revistas </w:t>
      </w:r>
      <w:r w:rsidR="00A61CDC">
        <w:rPr>
          <w:rFonts w:ascii="Arial" w:hAnsi="Arial" w:cs="Arial"/>
          <w:sz w:val="24"/>
        </w:rPr>
        <w:t>científicas</w:t>
      </w:r>
      <w:r w:rsidR="00C11FE0">
        <w:rPr>
          <w:rFonts w:ascii="Arial" w:hAnsi="Arial" w:cs="Arial"/>
          <w:sz w:val="24"/>
        </w:rPr>
        <w:t xml:space="preserve"> del año 2022; por encontrarse el resto en proceso de</w:t>
      </w:r>
      <w:r w:rsidR="005609C7">
        <w:rPr>
          <w:rFonts w:ascii="Arial" w:hAnsi="Arial" w:cs="Arial"/>
          <w:sz w:val="24"/>
        </w:rPr>
        <w:t xml:space="preserve"> revisión y edición. </w:t>
      </w:r>
    </w:p>
    <w:p w14:paraId="0376E202" w14:textId="77777777" w:rsidR="00AB16C3" w:rsidRDefault="00AB16C3" w:rsidP="00D44695">
      <w:pPr>
        <w:spacing w:line="360" w:lineRule="auto"/>
        <w:jc w:val="both"/>
        <w:rPr>
          <w:rFonts w:ascii="Arial" w:hAnsi="Arial" w:cs="Arial"/>
          <w:b/>
          <w:sz w:val="24"/>
        </w:rPr>
      </w:pPr>
      <w:r w:rsidRPr="00AB16C3">
        <w:rPr>
          <w:rFonts w:ascii="Arial" w:hAnsi="Arial" w:cs="Arial"/>
          <w:b/>
          <w:sz w:val="24"/>
        </w:rPr>
        <w:t>CONCLUSIONES</w:t>
      </w:r>
    </w:p>
    <w:p w14:paraId="7761EF0C" w14:textId="4DFBDC80" w:rsidR="00225845" w:rsidRPr="005609C7" w:rsidRDefault="0039641B" w:rsidP="00D44695">
      <w:pPr>
        <w:spacing w:line="360" w:lineRule="auto"/>
        <w:jc w:val="both"/>
        <w:rPr>
          <w:rFonts w:ascii="Arial" w:hAnsi="Arial" w:cs="Arial"/>
          <w:sz w:val="24"/>
        </w:rPr>
      </w:pPr>
      <w:r>
        <w:rPr>
          <w:rFonts w:ascii="Arial" w:hAnsi="Arial" w:cs="Arial"/>
          <w:sz w:val="24"/>
        </w:rPr>
        <w:t xml:space="preserve">La actividad científica estudiantil </w:t>
      </w:r>
      <w:r w:rsidR="00E74C68">
        <w:rPr>
          <w:rFonts w:ascii="Arial" w:hAnsi="Arial" w:cs="Arial"/>
          <w:sz w:val="24"/>
        </w:rPr>
        <w:t xml:space="preserve">de la Universidad de Ciencias Médicas de Cienfuegos ha manifestado un crecimiento paulatino y constante. El interés de los estudiantes se centra en la realización de investigaciones relacionadas con problemas de impacto social. </w:t>
      </w:r>
    </w:p>
    <w:p w14:paraId="02C90ED1" w14:textId="77777777" w:rsidR="00AB16C3" w:rsidRDefault="00AB16C3" w:rsidP="00D44695">
      <w:pPr>
        <w:spacing w:line="360" w:lineRule="auto"/>
        <w:jc w:val="both"/>
        <w:rPr>
          <w:rFonts w:ascii="Arial" w:hAnsi="Arial" w:cs="Arial"/>
          <w:b/>
          <w:sz w:val="24"/>
        </w:rPr>
      </w:pPr>
      <w:r w:rsidRPr="00AB16C3">
        <w:rPr>
          <w:rFonts w:ascii="Arial" w:hAnsi="Arial" w:cs="Arial"/>
          <w:b/>
          <w:sz w:val="24"/>
        </w:rPr>
        <w:t>REFERENCIAS BIBLIOGRAFICAS</w:t>
      </w:r>
    </w:p>
    <w:p w14:paraId="617EE190" w14:textId="25F742BA" w:rsidR="001D0B0F" w:rsidRDefault="0036557D" w:rsidP="001D0B0F">
      <w:pPr>
        <w:pStyle w:val="Prrafodelista"/>
        <w:numPr>
          <w:ilvl w:val="0"/>
          <w:numId w:val="4"/>
        </w:numPr>
        <w:spacing w:line="360" w:lineRule="auto"/>
        <w:jc w:val="both"/>
        <w:rPr>
          <w:rFonts w:ascii="Arial" w:hAnsi="Arial" w:cs="Arial"/>
          <w:sz w:val="24"/>
        </w:rPr>
      </w:pPr>
      <w:r w:rsidRPr="001D0B0F">
        <w:rPr>
          <w:rFonts w:ascii="Arial" w:hAnsi="Arial" w:cs="Arial"/>
          <w:sz w:val="24"/>
        </w:rPr>
        <w:t>García</w:t>
      </w:r>
      <w:r w:rsidR="001D0B0F" w:rsidRPr="001D0B0F">
        <w:rPr>
          <w:rFonts w:ascii="Arial" w:hAnsi="Arial" w:cs="Arial"/>
          <w:sz w:val="24"/>
        </w:rPr>
        <w:t xml:space="preserve">-Rivero AA, </w:t>
      </w:r>
      <w:r w:rsidRPr="001D0B0F">
        <w:rPr>
          <w:rFonts w:ascii="Arial" w:hAnsi="Arial" w:cs="Arial"/>
          <w:sz w:val="24"/>
        </w:rPr>
        <w:t>González</w:t>
      </w:r>
      <w:r w:rsidR="001D0B0F" w:rsidRPr="001D0B0F">
        <w:rPr>
          <w:rFonts w:ascii="Arial" w:hAnsi="Arial" w:cs="Arial"/>
          <w:sz w:val="24"/>
        </w:rPr>
        <w:t>-</w:t>
      </w:r>
      <w:proofErr w:type="spellStart"/>
      <w:r w:rsidR="001D0B0F" w:rsidRPr="001D0B0F">
        <w:rPr>
          <w:rFonts w:ascii="Arial" w:hAnsi="Arial" w:cs="Arial"/>
          <w:sz w:val="24"/>
        </w:rPr>
        <w:t>Argote</w:t>
      </w:r>
      <w:proofErr w:type="spellEnd"/>
      <w:r w:rsidR="001D0B0F" w:rsidRPr="001D0B0F">
        <w:rPr>
          <w:rFonts w:ascii="Arial" w:hAnsi="Arial" w:cs="Arial"/>
          <w:sz w:val="24"/>
        </w:rPr>
        <w:t xml:space="preserve"> J, Acosta-Batista C. Panorama de las revistas estudiantiles cubanas 2005-2015. Primera parte: análisis bibliométrico. </w:t>
      </w:r>
      <w:proofErr w:type="spellStart"/>
      <w:r w:rsidR="001D0B0F" w:rsidRPr="001D0B0F">
        <w:rPr>
          <w:rFonts w:ascii="Arial" w:hAnsi="Arial" w:cs="Arial"/>
          <w:sz w:val="24"/>
        </w:rPr>
        <w:t>Educ</w:t>
      </w:r>
      <w:proofErr w:type="spellEnd"/>
      <w:r w:rsidR="001D0B0F" w:rsidRPr="001D0B0F">
        <w:rPr>
          <w:rFonts w:ascii="Arial" w:hAnsi="Arial" w:cs="Arial"/>
          <w:sz w:val="24"/>
        </w:rPr>
        <w:t xml:space="preserve"> Med [Internet]. 2018 [ci</w:t>
      </w:r>
      <w:r w:rsidR="001D0B0F">
        <w:rPr>
          <w:rFonts w:ascii="Arial" w:hAnsi="Arial" w:cs="Arial"/>
          <w:sz w:val="24"/>
        </w:rPr>
        <w:t>tado 1/06/2022]; 19(S2): 147-152</w:t>
      </w:r>
      <w:r w:rsidR="001D0B0F" w:rsidRPr="001D0B0F">
        <w:rPr>
          <w:rFonts w:ascii="Arial" w:hAnsi="Arial" w:cs="Arial"/>
          <w:sz w:val="24"/>
        </w:rPr>
        <w:t xml:space="preserve">. Disponible en: </w:t>
      </w:r>
      <w:hyperlink r:id="rId14" w:history="1">
        <w:r w:rsidR="001D0B0F" w:rsidRPr="00C01E72">
          <w:rPr>
            <w:rStyle w:val="Hipervnculo"/>
            <w:rFonts w:ascii="Arial" w:hAnsi="Arial" w:cs="Arial"/>
            <w:sz w:val="24"/>
          </w:rPr>
          <w:t>https://doi.org/10.1016/j.edumed.2016.12.003</w:t>
        </w:r>
      </w:hyperlink>
    </w:p>
    <w:p w14:paraId="2F9CF93E" w14:textId="29381E97" w:rsidR="00180DEB" w:rsidRPr="00180DEB" w:rsidRDefault="00180DEB" w:rsidP="007D66E8">
      <w:pPr>
        <w:pStyle w:val="Prrafodelista"/>
        <w:numPr>
          <w:ilvl w:val="0"/>
          <w:numId w:val="4"/>
        </w:numPr>
        <w:spacing w:line="360" w:lineRule="auto"/>
        <w:jc w:val="both"/>
        <w:rPr>
          <w:rFonts w:ascii="Arial" w:hAnsi="Arial" w:cs="Arial"/>
          <w:sz w:val="24"/>
        </w:rPr>
      </w:pPr>
      <w:r w:rsidRPr="00180DEB">
        <w:rPr>
          <w:rFonts w:ascii="Arial" w:hAnsi="Arial" w:cs="Arial"/>
          <w:sz w:val="24"/>
        </w:rPr>
        <w:lastRenderedPageBreak/>
        <w:t xml:space="preserve">Corrales-Reyes IE, </w:t>
      </w:r>
      <w:proofErr w:type="spellStart"/>
      <w:r w:rsidRPr="00180DEB">
        <w:rPr>
          <w:rFonts w:ascii="Arial" w:hAnsi="Arial" w:cs="Arial"/>
          <w:sz w:val="24"/>
        </w:rPr>
        <w:t>Fornaris</w:t>
      </w:r>
      <w:proofErr w:type="spellEnd"/>
      <w:r w:rsidRPr="00180DEB">
        <w:rPr>
          <w:rFonts w:ascii="Arial" w:hAnsi="Arial" w:cs="Arial"/>
          <w:sz w:val="24"/>
        </w:rPr>
        <w:t xml:space="preserve">-Cedeño Y, </w:t>
      </w:r>
      <w:proofErr w:type="spellStart"/>
      <w:r w:rsidRPr="00180DEB">
        <w:rPr>
          <w:rFonts w:ascii="Arial" w:hAnsi="Arial" w:cs="Arial"/>
          <w:sz w:val="24"/>
        </w:rPr>
        <w:t>Dorta</w:t>
      </w:r>
      <w:proofErr w:type="spellEnd"/>
      <w:r w:rsidRPr="00180DEB">
        <w:rPr>
          <w:rFonts w:ascii="Arial" w:hAnsi="Arial" w:cs="Arial"/>
          <w:sz w:val="24"/>
        </w:rPr>
        <w:t>-Contreras AJ. Es necesario estimular la producción científica estudiantil cubana. ACIMED [Internet]. 2018 [c</w:t>
      </w:r>
      <w:r>
        <w:rPr>
          <w:rFonts w:ascii="Arial" w:hAnsi="Arial" w:cs="Arial"/>
          <w:sz w:val="24"/>
        </w:rPr>
        <w:t>itado 1/06/2022]; 29(1): 1-3</w:t>
      </w:r>
      <w:r w:rsidRPr="00180DEB">
        <w:rPr>
          <w:rFonts w:ascii="Arial" w:hAnsi="Arial" w:cs="Arial"/>
          <w:sz w:val="24"/>
        </w:rPr>
        <w:t xml:space="preserve">. Disponible en: </w:t>
      </w:r>
      <w:hyperlink r:id="rId15" w:history="1">
        <w:r w:rsidR="007D66E8" w:rsidRPr="00C01E72">
          <w:rPr>
            <w:rStyle w:val="Hipervnculo"/>
            <w:rFonts w:ascii="Arial" w:hAnsi="Arial" w:cs="Arial"/>
            <w:sz w:val="24"/>
          </w:rPr>
          <w:t>http://acimed.sld.cu/index.php/acimed/article/view/1208</w:t>
        </w:r>
      </w:hyperlink>
      <w:r w:rsidR="007D66E8">
        <w:rPr>
          <w:rFonts w:ascii="Arial" w:hAnsi="Arial" w:cs="Arial"/>
          <w:sz w:val="24"/>
        </w:rPr>
        <w:t xml:space="preserve"> </w:t>
      </w:r>
    </w:p>
    <w:p w14:paraId="341299D0" w14:textId="5103E61E" w:rsidR="00180DEB" w:rsidRPr="00180DEB" w:rsidRDefault="00180DEB" w:rsidP="00BC412C">
      <w:pPr>
        <w:pStyle w:val="Prrafodelista"/>
        <w:numPr>
          <w:ilvl w:val="0"/>
          <w:numId w:val="4"/>
        </w:numPr>
        <w:spacing w:line="360" w:lineRule="auto"/>
        <w:jc w:val="both"/>
        <w:rPr>
          <w:rFonts w:ascii="Arial" w:hAnsi="Arial" w:cs="Arial"/>
          <w:sz w:val="24"/>
        </w:rPr>
      </w:pPr>
      <w:r w:rsidRPr="00180DEB">
        <w:rPr>
          <w:rFonts w:ascii="Arial" w:hAnsi="Arial" w:cs="Arial"/>
          <w:sz w:val="24"/>
        </w:rPr>
        <w:t xml:space="preserve">Hernández-Negrín H. La paradoja de la investigación científica estudiantil de las ciencias médicas en Cuba. </w:t>
      </w:r>
      <w:proofErr w:type="spellStart"/>
      <w:r w:rsidRPr="00180DEB">
        <w:rPr>
          <w:rFonts w:ascii="Arial" w:hAnsi="Arial" w:cs="Arial"/>
          <w:sz w:val="24"/>
        </w:rPr>
        <w:t>Invest</w:t>
      </w:r>
      <w:proofErr w:type="spellEnd"/>
      <w:r w:rsidRPr="00180DEB">
        <w:rPr>
          <w:rFonts w:ascii="Arial" w:hAnsi="Arial" w:cs="Arial"/>
          <w:sz w:val="24"/>
        </w:rPr>
        <w:t xml:space="preserve"> </w:t>
      </w:r>
      <w:proofErr w:type="spellStart"/>
      <w:r w:rsidRPr="00180DEB">
        <w:rPr>
          <w:rFonts w:ascii="Arial" w:hAnsi="Arial" w:cs="Arial"/>
          <w:sz w:val="24"/>
        </w:rPr>
        <w:t>Edu</w:t>
      </w:r>
      <w:proofErr w:type="spellEnd"/>
      <w:r w:rsidRPr="00180DEB">
        <w:rPr>
          <w:rFonts w:ascii="Arial" w:hAnsi="Arial" w:cs="Arial"/>
          <w:sz w:val="24"/>
        </w:rPr>
        <w:t xml:space="preserve"> Med [Internet]. 2017 [c</w:t>
      </w:r>
      <w:r>
        <w:rPr>
          <w:rFonts w:ascii="Arial" w:hAnsi="Arial" w:cs="Arial"/>
          <w:sz w:val="24"/>
        </w:rPr>
        <w:t>itado 1/06/2022]; 6(22): e142</w:t>
      </w:r>
      <w:r w:rsidRPr="00180DEB">
        <w:rPr>
          <w:rFonts w:ascii="Arial" w:hAnsi="Arial" w:cs="Arial"/>
          <w:sz w:val="24"/>
        </w:rPr>
        <w:t xml:space="preserve">. Disponible en: </w:t>
      </w:r>
      <w:hyperlink r:id="rId16" w:history="1">
        <w:r w:rsidRPr="00C01E72">
          <w:rPr>
            <w:rStyle w:val="Hipervnculo"/>
            <w:rFonts w:ascii="Arial" w:hAnsi="Arial" w:cs="Arial"/>
            <w:sz w:val="24"/>
          </w:rPr>
          <w:t>https://www.elsevier.es/es-revista-investigacion-educacion-medica-343-articulo-la-paradoja-investigacion-cientifica-estudiantil-S2007505716300400</w:t>
        </w:r>
      </w:hyperlink>
      <w:r>
        <w:rPr>
          <w:rFonts w:ascii="Arial" w:hAnsi="Arial" w:cs="Arial"/>
          <w:sz w:val="24"/>
        </w:rPr>
        <w:t xml:space="preserve"> </w:t>
      </w:r>
    </w:p>
    <w:p w14:paraId="6F409CB9" w14:textId="6154E89B" w:rsidR="00F91C86" w:rsidRPr="00F91C86" w:rsidRDefault="00F91C86" w:rsidP="006519EC">
      <w:pPr>
        <w:pStyle w:val="Prrafodelista"/>
        <w:numPr>
          <w:ilvl w:val="0"/>
          <w:numId w:val="4"/>
        </w:numPr>
        <w:spacing w:line="360" w:lineRule="auto"/>
        <w:jc w:val="both"/>
        <w:rPr>
          <w:rFonts w:ascii="Arial" w:hAnsi="Arial" w:cs="Arial"/>
          <w:sz w:val="24"/>
        </w:rPr>
      </w:pPr>
      <w:r w:rsidRPr="00F91C86">
        <w:rPr>
          <w:rFonts w:ascii="Arial" w:hAnsi="Arial" w:cs="Arial"/>
          <w:sz w:val="24"/>
        </w:rPr>
        <w:t xml:space="preserve">Abreu La Rosa I. INMEDSUR al servicio de la ciencia. </w:t>
      </w:r>
      <w:proofErr w:type="spellStart"/>
      <w:r w:rsidRPr="00F91C86">
        <w:rPr>
          <w:rFonts w:ascii="Arial" w:hAnsi="Arial" w:cs="Arial"/>
          <w:sz w:val="24"/>
        </w:rPr>
        <w:t>Inmedsur</w:t>
      </w:r>
      <w:proofErr w:type="spellEnd"/>
      <w:r w:rsidRPr="00F91C86">
        <w:rPr>
          <w:rFonts w:ascii="Arial" w:hAnsi="Arial" w:cs="Arial"/>
          <w:sz w:val="24"/>
        </w:rPr>
        <w:t xml:space="preserve"> [Internet]. 2018 [</w:t>
      </w:r>
      <w:r>
        <w:rPr>
          <w:rFonts w:ascii="Arial" w:hAnsi="Arial" w:cs="Arial"/>
          <w:sz w:val="24"/>
        </w:rPr>
        <w:t>citado 1/06/2022]; 1(1): 1</w:t>
      </w:r>
      <w:r w:rsidRPr="00F91C86">
        <w:rPr>
          <w:rFonts w:ascii="Arial" w:hAnsi="Arial" w:cs="Arial"/>
          <w:sz w:val="24"/>
        </w:rPr>
        <w:t xml:space="preserve">. Disponible en: </w:t>
      </w:r>
      <w:hyperlink r:id="rId17" w:history="1">
        <w:r w:rsidR="006519EC" w:rsidRPr="00C01E72">
          <w:rPr>
            <w:rStyle w:val="Hipervnculo"/>
            <w:rFonts w:ascii="Arial" w:hAnsi="Arial" w:cs="Arial"/>
            <w:sz w:val="24"/>
          </w:rPr>
          <w:t>http://www.inmedsur.cfg.sld.cu/index.php/inmedsur/article/view/2</w:t>
        </w:r>
      </w:hyperlink>
      <w:r w:rsidR="006519EC">
        <w:rPr>
          <w:rFonts w:ascii="Arial" w:hAnsi="Arial" w:cs="Arial"/>
          <w:sz w:val="24"/>
        </w:rPr>
        <w:t xml:space="preserve"> </w:t>
      </w:r>
    </w:p>
    <w:p w14:paraId="6192DAC8" w14:textId="31983B9E" w:rsidR="00726D00" w:rsidRPr="00726D00" w:rsidRDefault="00726D00" w:rsidP="00726D00">
      <w:pPr>
        <w:pStyle w:val="Prrafodelista"/>
        <w:numPr>
          <w:ilvl w:val="0"/>
          <w:numId w:val="4"/>
        </w:numPr>
        <w:spacing w:line="360" w:lineRule="auto"/>
        <w:jc w:val="both"/>
        <w:rPr>
          <w:rFonts w:ascii="Arial" w:hAnsi="Arial" w:cs="Arial"/>
          <w:sz w:val="24"/>
        </w:rPr>
      </w:pPr>
      <w:r w:rsidRPr="00726D00">
        <w:rPr>
          <w:rFonts w:ascii="Arial" w:hAnsi="Arial" w:cs="Arial"/>
          <w:sz w:val="24"/>
        </w:rPr>
        <w:t xml:space="preserve">Díaz - </w:t>
      </w:r>
      <w:proofErr w:type="spellStart"/>
      <w:r w:rsidRPr="00726D00">
        <w:rPr>
          <w:rFonts w:ascii="Arial" w:hAnsi="Arial" w:cs="Arial"/>
          <w:sz w:val="24"/>
        </w:rPr>
        <w:t>Samada</w:t>
      </w:r>
      <w:proofErr w:type="spellEnd"/>
      <w:r w:rsidRPr="00726D00">
        <w:rPr>
          <w:rFonts w:ascii="Arial" w:hAnsi="Arial" w:cs="Arial"/>
          <w:sz w:val="24"/>
        </w:rPr>
        <w:t xml:space="preserve"> RE, Vitón - Castillo AA, Pérez - </w:t>
      </w:r>
      <w:proofErr w:type="spellStart"/>
      <w:r w:rsidRPr="00726D00">
        <w:rPr>
          <w:rFonts w:ascii="Arial" w:hAnsi="Arial" w:cs="Arial"/>
          <w:sz w:val="24"/>
        </w:rPr>
        <w:t>Capote.A</w:t>
      </w:r>
      <w:proofErr w:type="spellEnd"/>
      <w:r w:rsidRPr="00726D00">
        <w:rPr>
          <w:rFonts w:ascii="Arial" w:hAnsi="Arial" w:cs="Arial"/>
          <w:sz w:val="24"/>
        </w:rPr>
        <w:t xml:space="preserve">, </w:t>
      </w:r>
      <w:proofErr w:type="spellStart"/>
      <w:r w:rsidRPr="00726D00">
        <w:rPr>
          <w:rFonts w:ascii="Arial" w:hAnsi="Arial" w:cs="Arial"/>
          <w:sz w:val="24"/>
        </w:rPr>
        <w:t>Casín-Rodriguez</w:t>
      </w:r>
      <w:proofErr w:type="spellEnd"/>
      <w:r w:rsidRPr="00726D00">
        <w:rPr>
          <w:rFonts w:ascii="Arial" w:hAnsi="Arial" w:cs="Arial"/>
          <w:sz w:val="24"/>
        </w:rPr>
        <w:t xml:space="preserve"> SM, Rondón - Costa LA, Hernández-Jiménez D. Ac</w:t>
      </w:r>
      <w:r>
        <w:rPr>
          <w:rFonts w:ascii="Arial" w:hAnsi="Arial" w:cs="Arial"/>
          <w:sz w:val="24"/>
        </w:rPr>
        <w:t>ercamiento a la producción cien</w:t>
      </w:r>
      <w:r w:rsidRPr="00726D00">
        <w:rPr>
          <w:rFonts w:ascii="Arial" w:hAnsi="Arial" w:cs="Arial"/>
          <w:sz w:val="24"/>
        </w:rPr>
        <w:t>tífica sobre cirugía publicada en las Revistas Científicas Estudiantiles Cubanas, 2014-2018. 16 de Abril [Internet]. 2020 [</w:t>
      </w:r>
      <w:r w:rsidR="00EB60D5">
        <w:rPr>
          <w:rFonts w:ascii="Arial" w:hAnsi="Arial" w:cs="Arial"/>
          <w:sz w:val="24"/>
        </w:rPr>
        <w:t>citado</w:t>
      </w:r>
      <w:r>
        <w:rPr>
          <w:rFonts w:ascii="Arial" w:hAnsi="Arial" w:cs="Arial"/>
          <w:sz w:val="24"/>
        </w:rPr>
        <w:t xml:space="preserve"> 1/06/2022]; 59 (277): e910.Dis</w:t>
      </w:r>
      <w:r w:rsidRPr="00726D00">
        <w:rPr>
          <w:rFonts w:ascii="Arial" w:hAnsi="Arial" w:cs="Arial"/>
          <w:sz w:val="24"/>
        </w:rPr>
        <w:t xml:space="preserve">ponible en: </w:t>
      </w:r>
      <w:hyperlink r:id="rId18" w:history="1">
        <w:r w:rsidRPr="00C01E72">
          <w:rPr>
            <w:rStyle w:val="Hipervnculo"/>
            <w:rFonts w:ascii="Arial" w:hAnsi="Arial" w:cs="Arial"/>
            <w:sz w:val="24"/>
          </w:rPr>
          <w:t>http://www.rev16deabril.sld.cu/index.php/16_4/article/view/910</w:t>
        </w:r>
      </w:hyperlink>
      <w:r>
        <w:rPr>
          <w:rFonts w:ascii="Arial" w:hAnsi="Arial" w:cs="Arial"/>
          <w:sz w:val="24"/>
        </w:rPr>
        <w:t xml:space="preserve"> </w:t>
      </w:r>
    </w:p>
    <w:p w14:paraId="59E01979" w14:textId="351092C1" w:rsidR="00726D00" w:rsidRPr="00726D00" w:rsidRDefault="00726D00" w:rsidP="00B920F2">
      <w:pPr>
        <w:pStyle w:val="Prrafodelista"/>
        <w:numPr>
          <w:ilvl w:val="0"/>
          <w:numId w:val="4"/>
        </w:numPr>
        <w:spacing w:line="360" w:lineRule="auto"/>
        <w:jc w:val="both"/>
        <w:rPr>
          <w:rFonts w:ascii="Arial" w:hAnsi="Arial" w:cs="Arial"/>
          <w:sz w:val="24"/>
        </w:rPr>
      </w:pPr>
      <w:r w:rsidRPr="00726D00">
        <w:rPr>
          <w:rFonts w:ascii="Arial" w:hAnsi="Arial" w:cs="Arial"/>
          <w:sz w:val="24"/>
        </w:rPr>
        <w:t>González-</w:t>
      </w:r>
      <w:proofErr w:type="spellStart"/>
      <w:r w:rsidRPr="00726D00">
        <w:rPr>
          <w:rFonts w:ascii="Arial" w:hAnsi="Arial" w:cs="Arial"/>
          <w:sz w:val="24"/>
        </w:rPr>
        <w:t>Argote</w:t>
      </w:r>
      <w:proofErr w:type="spellEnd"/>
      <w:r w:rsidRPr="00726D00">
        <w:rPr>
          <w:rFonts w:ascii="Arial" w:hAnsi="Arial" w:cs="Arial"/>
          <w:sz w:val="24"/>
        </w:rPr>
        <w:t xml:space="preserve"> J, Vitón Castillo AA. Lecciones aprendidas y por aprender sobre la publicación científica estudiantil cubana. Rev </w:t>
      </w:r>
      <w:proofErr w:type="spellStart"/>
      <w:r w:rsidRPr="00726D00">
        <w:rPr>
          <w:rFonts w:ascii="Arial" w:hAnsi="Arial" w:cs="Arial"/>
          <w:sz w:val="24"/>
        </w:rPr>
        <w:t>Cub</w:t>
      </w:r>
      <w:proofErr w:type="spellEnd"/>
      <w:r w:rsidRPr="00726D00">
        <w:rPr>
          <w:rFonts w:ascii="Arial" w:hAnsi="Arial" w:cs="Arial"/>
          <w:sz w:val="24"/>
        </w:rPr>
        <w:t xml:space="preserve"> Med Milit [Internet]. 2021 [</w:t>
      </w:r>
      <w:r w:rsidR="00EB60D5">
        <w:rPr>
          <w:rFonts w:ascii="Arial" w:hAnsi="Arial" w:cs="Arial"/>
          <w:sz w:val="24"/>
        </w:rPr>
        <w:t>citado 1/06/2022]; 50(2): e0210990</w:t>
      </w:r>
      <w:r w:rsidR="00B920F2">
        <w:rPr>
          <w:rFonts w:ascii="Arial" w:hAnsi="Arial" w:cs="Arial"/>
          <w:sz w:val="24"/>
        </w:rPr>
        <w:t xml:space="preserve">. Disponible en: </w:t>
      </w:r>
      <w:hyperlink r:id="rId19" w:history="1">
        <w:r w:rsidR="00B920F2" w:rsidRPr="00C01E72">
          <w:rPr>
            <w:rStyle w:val="Hipervnculo"/>
            <w:rFonts w:ascii="Arial" w:hAnsi="Arial" w:cs="Arial"/>
            <w:sz w:val="24"/>
          </w:rPr>
          <w:t>http://www.revmedmilitar.sld.cu/index.php/mil/article/view/990</w:t>
        </w:r>
      </w:hyperlink>
      <w:r w:rsidR="00B920F2">
        <w:rPr>
          <w:rFonts w:ascii="Arial" w:hAnsi="Arial" w:cs="Arial"/>
          <w:sz w:val="24"/>
        </w:rPr>
        <w:t xml:space="preserve"> </w:t>
      </w:r>
    </w:p>
    <w:p w14:paraId="053E299A" w14:textId="00781E65" w:rsidR="00726D00" w:rsidRPr="00726D00" w:rsidRDefault="00726D00" w:rsidP="00350328">
      <w:pPr>
        <w:pStyle w:val="Prrafodelista"/>
        <w:numPr>
          <w:ilvl w:val="0"/>
          <w:numId w:val="4"/>
        </w:numPr>
        <w:spacing w:line="360" w:lineRule="auto"/>
        <w:jc w:val="both"/>
        <w:rPr>
          <w:rFonts w:ascii="Arial" w:hAnsi="Arial" w:cs="Arial"/>
          <w:sz w:val="24"/>
        </w:rPr>
      </w:pPr>
      <w:r w:rsidRPr="00726D00">
        <w:rPr>
          <w:rFonts w:ascii="Arial" w:hAnsi="Arial" w:cs="Arial"/>
          <w:sz w:val="24"/>
        </w:rPr>
        <w:t>Vitón-Castillo AA, Díaz-</w:t>
      </w:r>
      <w:proofErr w:type="spellStart"/>
      <w:r w:rsidRPr="00726D00">
        <w:rPr>
          <w:rFonts w:ascii="Arial" w:hAnsi="Arial" w:cs="Arial"/>
          <w:sz w:val="24"/>
        </w:rPr>
        <w:t>Samada</w:t>
      </w:r>
      <w:proofErr w:type="spellEnd"/>
      <w:r w:rsidRPr="00726D00">
        <w:rPr>
          <w:rFonts w:ascii="Arial" w:hAnsi="Arial" w:cs="Arial"/>
          <w:sz w:val="24"/>
        </w:rPr>
        <w:t xml:space="preserve"> RE, Pérez Álvarez DA, </w:t>
      </w:r>
      <w:proofErr w:type="spellStart"/>
      <w:r w:rsidRPr="00726D00">
        <w:rPr>
          <w:rFonts w:ascii="Arial" w:hAnsi="Arial" w:cs="Arial"/>
          <w:sz w:val="24"/>
        </w:rPr>
        <w:t>Casín</w:t>
      </w:r>
      <w:proofErr w:type="spellEnd"/>
      <w:r w:rsidRPr="00726D00">
        <w:rPr>
          <w:rFonts w:ascii="Arial" w:hAnsi="Arial" w:cs="Arial"/>
          <w:sz w:val="24"/>
        </w:rPr>
        <w:t xml:space="preserve">-Rodríguez SM, </w:t>
      </w:r>
      <w:proofErr w:type="spellStart"/>
      <w:r w:rsidRPr="00726D00">
        <w:rPr>
          <w:rFonts w:ascii="Arial" w:hAnsi="Arial" w:cs="Arial"/>
          <w:sz w:val="24"/>
        </w:rPr>
        <w:t>Casabella</w:t>
      </w:r>
      <w:proofErr w:type="spellEnd"/>
      <w:r w:rsidRPr="00726D00">
        <w:rPr>
          <w:rFonts w:ascii="Arial" w:hAnsi="Arial" w:cs="Arial"/>
          <w:sz w:val="24"/>
        </w:rPr>
        <w:t xml:space="preserve"> Martínez S. Análisis bibliométrico de la producción científica sobre cardiología publicada en las revistas científicas estudiantiles cubanas (2014-2018</w:t>
      </w:r>
      <w:r w:rsidR="00EB60D5" w:rsidRPr="00726D00">
        <w:rPr>
          <w:rFonts w:ascii="Arial" w:hAnsi="Arial" w:cs="Arial"/>
          <w:sz w:val="24"/>
        </w:rPr>
        <w:t xml:space="preserve">). </w:t>
      </w:r>
      <w:proofErr w:type="spellStart"/>
      <w:r w:rsidRPr="00726D00">
        <w:rPr>
          <w:rFonts w:ascii="Arial" w:hAnsi="Arial" w:cs="Arial"/>
          <w:sz w:val="24"/>
        </w:rPr>
        <w:t>CorSalud</w:t>
      </w:r>
      <w:proofErr w:type="spellEnd"/>
      <w:r w:rsidRPr="00726D00">
        <w:rPr>
          <w:rFonts w:ascii="Arial" w:hAnsi="Arial" w:cs="Arial"/>
          <w:sz w:val="24"/>
        </w:rPr>
        <w:t xml:space="preserve"> [Internet]. 2019 [c</w:t>
      </w:r>
      <w:r w:rsidR="00EB60D5">
        <w:rPr>
          <w:rFonts w:ascii="Arial" w:hAnsi="Arial" w:cs="Arial"/>
          <w:sz w:val="24"/>
        </w:rPr>
        <w:t>itado 1/06/2022]; 11(1): 37-45</w:t>
      </w:r>
      <w:r w:rsidRPr="00726D00">
        <w:rPr>
          <w:rFonts w:ascii="Arial" w:hAnsi="Arial" w:cs="Arial"/>
          <w:sz w:val="24"/>
        </w:rPr>
        <w:t xml:space="preserve">. Disponible en: </w:t>
      </w:r>
      <w:hyperlink r:id="rId20" w:history="1">
        <w:r w:rsidR="00350328" w:rsidRPr="00C01E72">
          <w:rPr>
            <w:rStyle w:val="Hipervnculo"/>
            <w:rFonts w:ascii="Arial" w:hAnsi="Arial" w:cs="Arial"/>
            <w:sz w:val="24"/>
          </w:rPr>
          <w:t>http://www.revcorsalud.sld.cu/index.php/cors/article/view/386</w:t>
        </w:r>
      </w:hyperlink>
      <w:r w:rsidR="00350328">
        <w:rPr>
          <w:rFonts w:ascii="Arial" w:hAnsi="Arial" w:cs="Arial"/>
          <w:sz w:val="24"/>
        </w:rPr>
        <w:t xml:space="preserve"> </w:t>
      </w:r>
    </w:p>
    <w:p w14:paraId="3CCEA8FA" w14:textId="6119D08C" w:rsidR="00726D00" w:rsidRPr="00726D00" w:rsidRDefault="00726D00" w:rsidP="008E2D91">
      <w:pPr>
        <w:pStyle w:val="Prrafodelista"/>
        <w:numPr>
          <w:ilvl w:val="0"/>
          <w:numId w:val="4"/>
        </w:numPr>
        <w:spacing w:line="360" w:lineRule="auto"/>
        <w:jc w:val="both"/>
        <w:rPr>
          <w:rFonts w:ascii="Arial" w:hAnsi="Arial" w:cs="Arial"/>
          <w:sz w:val="24"/>
        </w:rPr>
      </w:pPr>
      <w:proofErr w:type="spellStart"/>
      <w:r w:rsidRPr="00726D00">
        <w:rPr>
          <w:rFonts w:ascii="Arial" w:hAnsi="Arial" w:cs="Arial"/>
          <w:sz w:val="24"/>
        </w:rPr>
        <w:t>Giance</w:t>
      </w:r>
      <w:proofErr w:type="spellEnd"/>
      <w:r w:rsidRPr="00726D00">
        <w:rPr>
          <w:rFonts w:ascii="Arial" w:hAnsi="Arial" w:cs="Arial"/>
          <w:sz w:val="24"/>
        </w:rPr>
        <w:t xml:space="preserve"> Paz L, García Ranero AB, García Pérez RP, Machado Cano MJ, Gómez Fernández MA. Producción científica estudiantil en la revista </w:t>
      </w:r>
      <w:proofErr w:type="spellStart"/>
      <w:r w:rsidRPr="00726D00">
        <w:rPr>
          <w:rFonts w:ascii="Arial" w:hAnsi="Arial" w:cs="Arial"/>
          <w:sz w:val="24"/>
        </w:rPr>
        <w:t>MediCiego</w:t>
      </w:r>
      <w:proofErr w:type="spellEnd"/>
      <w:r w:rsidRPr="00726D00">
        <w:rPr>
          <w:rFonts w:ascii="Arial" w:hAnsi="Arial" w:cs="Arial"/>
          <w:sz w:val="24"/>
        </w:rPr>
        <w:t>, 1995-2018. GME [Internet]. 2019 [c</w:t>
      </w:r>
      <w:r w:rsidR="00EB60D5">
        <w:rPr>
          <w:rFonts w:ascii="Arial" w:hAnsi="Arial" w:cs="Arial"/>
          <w:sz w:val="24"/>
        </w:rPr>
        <w:t>itado 1/06/2022]; 21(2): 32-40</w:t>
      </w:r>
      <w:r w:rsidRPr="00726D00">
        <w:rPr>
          <w:rFonts w:ascii="Arial" w:hAnsi="Arial" w:cs="Arial"/>
          <w:sz w:val="24"/>
        </w:rPr>
        <w:t xml:space="preserve">. Disponible en: </w:t>
      </w:r>
      <w:hyperlink r:id="rId21" w:history="1">
        <w:r w:rsidR="008E2D91" w:rsidRPr="00C01E72">
          <w:rPr>
            <w:rStyle w:val="Hipervnculo"/>
            <w:rFonts w:ascii="Arial" w:hAnsi="Arial" w:cs="Arial"/>
            <w:sz w:val="24"/>
          </w:rPr>
          <w:t>http://revgmespirituana.sld.cu/index.php/gme/article/view/1961</w:t>
        </w:r>
      </w:hyperlink>
      <w:r w:rsidR="008E2D91">
        <w:rPr>
          <w:rFonts w:ascii="Arial" w:hAnsi="Arial" w:cs="Arial"/>
          <w:sz w:val="24"/>
        </w:rPr>
        <w:t xml:space="preserve"> </w:t>
      </w:r>
    </w:p>
    <w:p w14:paraId="5F3542DB" w14:textId="0D31C7D6" w:rsidR="00726D00" w:rsidRPr="00726D00" w:rsidRDefault="00726D00" w:rsidP="00726D00">
      <w:pPr>
        <w:pStyle w:val="Prrafodelista"/>
        <w:numPr>
          <w:ilvl w:val="0"/>
          <w:numId w:val="4"/>
        </w:numPr>
        <w:spacing w:line="360" w:lineRule="auto"/>
        <w:jc w:val="both"/>
        <w:rPr>
          <w:rFonts w:ascii="Arial" w:hAnsi="Arial" w:cs="Arial"/>
          <w:sz w:val="24"/>
        </w:rPr>
      </w:pPr>
      <w:r w:rsidRPr="00726D00">
        <w:rPr>
          <w:rFonts w:ascii="Arial" w:hAnsi="Arial" w:cs="Arial"/>
          <w:sz w:val="24"/>
        </w:rPr>
        <w:lastRenderedPageBreak/>
        <w:t xml:space="preserve">Corrales-Reyes IE, </w:t>
      </w:r>
      <w:proofErr w:type="spellStart"/>
      <w:r w:rsidRPr="00726D00">
        <w:rPr>
          <w:rFonts w:ascii="Arial" w:hAnsi="Arial" w:cs="Arial"/>
          <w:sz w:val="24"/>
        </w:rPr>
        <w:t>Fornaris</w:t>
      </w:r>
      <w:proofErr w:type="spellEnd"/>
      <w:r w:rsidRPr="00726D00">
        <w:rPr>
          <w:rFonts w:ascii="Arial" w:hAnsi="Arial" w:cs="Arial"/>
          <w:sz w:val="24"/>
        </w:rPr>
        <w:t xml:space="preserve">-Cedeño Y, </w:t>
      </w:r>
      <w:proofErr w:type="spellStart"/>
      <w:r w:rsidRPr="00726D00">
        <w:rPr>
          <w:rFonts w:ascii="Arial" w:hAnsi="Arial" w:cs="Arial"/>
          <w:sz w:val="24"/>
        </w:rPr>
        <w:t>Dorta</w:t>
      </w:r>
      <w:proofErr w:type="spellEnd"/>
      <w:r w:rsidRPr="00726D00">
        <w:rPr>
          <w:rFonts w:ascii="Arial" w:hAnsi="Arial" w:cs="Arial"/>
          <w:sz w:val="24"/>
        </w:rPr>
        <w:t xml:space="preserve">-Contreras AJ, </w:t>
      </w:r>
      <w:proofErr w:type="spellStart"/>
      <w:r w:rsidRPr="00726D00">
        <w:rPr>
          <w:rFonts w:ascii="Arial" w:hAnsi="Arial" w:cs="Arial"/>
          <w:sz w:val="24"/>
        </w:rPr>
        <w:t>Mejia</w:t>
      </w:r>
      <w:proofErr w:type="spellEnd"/>
      <w:r w:rsidRPr="00726D00">
        <w:rPr>
          <w:rFonts w:ascii="Arial" w:hAnsi="Arial" w:cs="Arial"/>
          <w:sz w:val="24"/>
        </w:rPr>
        <w:t xml:space="preserve"> CR. Publicación de los trabajos presentados en fórums nacionales estudiantiles de Ciencias Médicas, Cuba 2016 y 2017. Rev </w:t>
      </w:r>
      <w:proofErr w:type="spellStart"/>
      <w:r w:rsidRPr="00726D00">
        <w:rPr>
          <w:rFonts w:ascii="Arial" w:hAnsi="Arial" w:cs="Arial"/>
          <w:sz w:val="24"/>
        </w:rPr>
        <w:t>haban</w:t>
      </w:r>
      <w:proofErr w:type="spellEnd"/>
      <w:r w:rsidRPr="00726D00">
        <w:rPr>
          <w:rFonts w:ascii="Arial" w:hAnsi="Arial" w:cs="Arial"/>
          <w:sz w:val="24"/>
        </w:rPr>
        <w:t xml:space="preserve"> </w:t>
      </w:r>
      <w:proofErr w:type="spellStart"/>
      <w:r w:rsidRPr="00726D00">
        <w:rPr>
          <w:rFonts w:ascii="Arial" w:hAnsi="Arial" w:cs="Arial"/>
          <w:sz w:val="24"/>
        </w:rPr>
        <w:t>cienc</w:t>
      </w:r>
      <w:proofErr w:type="spellEnd"/>
      <w:r w:rsidRPr="00726D00">
        <w:rPr>
          <w:rFonts w:ascii="Arial" w:hAnsi="Arial" w:cs="Arial"/>
          <w:sz w:val="24"/>
        </w:rPr>
        <w:t xml:space="preserve"> </w:t>
      </w:r>
      <w:proofErr w:type="spellStart"/>
      <w:r w:rsidRPr="00726D00">
        <w:rPr>
          <w:rFonts w:ascii="Arial" w:hAnsi="Arial" w:cs="Arial"/>
          <w:sz w:val="24"/>
        </w:rPr>
        <w:t>méd</w:t>
      </w:r>
      <w:proofErr w:type="spellEnd"/>
      <w:r w:rsidRPr="00726D00">
        <w:rPr>
          <w:rFonts w:ascii="Arial" w:hAnsi="Arial" w:cs="Arial"/>
          <w:sz w:val="24"/>
        </w:rPr>
        <w:t xml:space="preserve"> [Internet]. 2019 [citado </w:t>
      </w:r>
      <w:r w:rsidR="00EB60D5">
        <w:rPr>
          <w:rFonts w:ascii="Arial" w:hAnsi="Arial" w:cs="Arial"/>
          <w:sz w:val="24"/>
        </w:rPr>
        <w:t>1/06/2022</w:t>
      </w:r>
      <w:r w:rsidRPr="00726D00">
        <w:rPr>
          <w:rFonts w:ascii="Arial" w:hAnsi="Arial" w:cs="Arial"/>
          <w:sz w:val="24"/>
        </w:rPr>
        <w:t xml:space="preserve">]; 18(5):831-848. Disponible en: </w:t>
      </w:r>
      <w:hyperlink r:id="rId22" w:history="1">
        <w:r w:rsidR="00C26994" w:rsidRPr="00C01E72">
          <w:rPr>
            <w:rStyle w:val="Hipervnculo"/>
            <w:rFonts w:ascii="Arial" w:hAnsi="Arial" w:cs="Arial"/>
            <w:sz w:val="24"/>
          </w:rPr>
          <w:t>http://www.revhabanera.sld.cu/index.php/rhab/article/view/2658</w:t>
        </w:r>
      </w:hyperlink>
      <w:r w:rsidR="00C26994">
        <w:rPr>
          <w:rFonts w:ascii="Arial" w:hAnsi="Arial" w:cs="Arial"/>
          <w:sz w:val="24"/>
        </w:rPr>
        <w:t xml:space="preserve"> </w:t>
      </w:r>
    </w:p>
    <w:p w14:paraId="1952A2B4" w14:textId="258FD27C" w:rsidR="00726D00" w:rsidRPr="00726D00" w:rsidRDefault="00726D00" w:rsidP="00726D00">
      <w:pPr>
        <w:pStyle w:val="Prrafodelista"/>
        <w:numPr>
          <w:ilvl w:val="0"/>
          <w:numId w:val="4"/>
        </w:numPr>
        <w:spacing w:line="360" w:lineRule="auto"/>
        <w:jc w:val="both"/>
        <w:rPr>
          <w:rFonts w:ascii="Arial" w:hAnsi="Arial" w:cs="Arial"/>
          <w:sz w:val="24"/>
        </w:rPr>
      </w:pPr>
      <w:r w:rsidRPr="00726D00">
        <w:rPr>
          <w:rFonts w:ascii="Arial" w:hAnsi="Arial" w:cs="Arial"/>
          <w:sz w:val="24"/>
        </w:rPr>
        <w:t xml:space="preserve">Hernández R, Carranza Esteban RF, </w:t>
      </w:r>
      <w:proofErr w:type="spellStart"/>
      <w:r w:rsidRPr="00726D00">
        <w:rPr>
          <w:rFonts w:ascii="Arial" w:hAnsi="Arial" w:cs="Arial"/>
          <w:sz w:val="24"/>
        </w:rPr>
        <w:t>Caycho</w:t>
      </w:r>
      <w:proofErr w:type="spellEnd"/>
      <w:r w:rsidRPr="00726D00">
        <w:rPr>
          <w:rFonts w:ascii="Arial" w:hAnsi="Arial" w:cs="Arial"/>
          <w:sz w:val="24"/>
        </w:rPr>
        <w:t>-Rodríguez T, Cabrera-Orosco I, Arias Chávez D. Publicaciones científicas en revistas peruanas de psicología: un análisis desde la participación estudiantil. RIDU [Internet]. 2019 [c</w:t>
      </w:r>
      <w:r w:rsidR="00C26994">
        <w:rPr>
          <w:rFonts w:ascii="Arial" w:hAnsi="Arial" w:cs="Arial"/>
          <w:sz w:val="24"/>
        </w:rPr>
        <w:t>itado 1/06/2022]; 13(2): 1-10</w:t>
      </w:r>
      <w:r w:rsidRPr="00726D00">
        <w:rPr>
          <w:rFonts w:ascii="Arial" w:hAnsi="Arial" w:cs="Arial"/>
          <w:sz w:val="24"/>
        </w:rPr>
        <w:t xml:space="preserve">. Disponible en: </w:t>
      </w:r>
      <w:hyperlink r:id="rId23" w:history="1">
        <w:r w:rsidR="00C26994" w:rsidRPr="00C01E72">
          <w:rPr>
            <w:rStyle w:val="Hipervnculo"/>
            <w:rFonts w:ascii="Arial" w:hAnsi="Arial" w:cs="Arial"/>
            <w:sz w:val="24"/>
          </w:rPr>
          <w:t>https://doi.org/10.19083/ridu.2019.1082</w:t>
        </w:r>
      </w:hyperlink>
      <w:r w:rsidR="00C26994">
        <w:rPr>
          <w:rFonts w:ascii="Arial" w:hAnsi="Arial" w:cs="Arial"/>
          <w:sz w:val="24"/>
        </w:rPr>
        <w:t xml:space="preserve"> </w:t>
      </w:r>
      <w:r w:rsidRPr="00726D00">
        <w:rPr>
          <w:rFonts w:ascii="Arial" w:hAnsi="Arial" w:cs="Arial"/>
          <w:sz w:val="24"/>
        </w:rPr>
        <w:t xml:space="preserve"> </w:t>
      </w:r>
    </w:p>
    <w:p w14:paraId="12389063" w14:textId="4C2DA95B" w:rsidR="00726D00" w:rsidRPr="00726D00" w:rsidRDefault="00726D00" w:rsidP="002E2A8F">
      <w:pPr>
        <w:pStyle w:val="Prrafodelista"/>
        <w:numPr>
          <w:ilvl w:val="0"/>
          <w:numId w:val="4"/>
        </w:numPr>
        <w:spacing w:line="360" w:lineRule="auto"/>
        <w:jc w:val="both"/>
        <w:rPr>
          <w:rFonts w:ascii="Arial" w:hAnsi="Arial" w:cs="Arial"/>
          <w:sz w:val="24"/>
        </w:rPr>
      </w:pPr>
      <w:r w:rsidRPr="00726D00">
        <w:rPr>
          <w:rFonts w:ascii="Arial" w:hAnsi="Arial" w:cs="Arial"/>
          <w:sz w:val="24"/>
        </w:rPr>
        <w:t>Díaz-Rodríguez YL, Torrecilla-Venegas R. Producción científica sobre Medicina Natural y Tradicional en revistas científicas estudiantiles</w:t>
      </w:r>
      <w:r w:rsidR="002D6483">
        <w:rPr>
          <w:rFonts w:ascii="Arial" w:hAnsi="Arial" w:cs="Arial"/>
          <w:sz w:val="24"/>
        </w:rPr>
        <w:t xml:space="preserve"> cubanas, 2014-2020. Rev </w:t>
      </w:r>
      <w:proofErr w:type="spellStart"/>
      <w:r w:rsidR="002D6483">
        <w:rPr>
          <w:rFonts w:ascii="Arial" w:hAnsi="Arial" w:cs="Arial"/>
          <w:sz w:val="24"/>
        </w:rPr>
        <w:t>Elect</w:t>
      </w:r>
      <w:proofErr w:type="spellEnd"/>
      <w:r w:rsidRPr="00726D00">
        <w:rPr>
          <w:rFonts w:ascii="Arial" w:hAnsi="Arial" w:cs="Arial"/>
          <w:sz w:val="24"/>
        </w:rPr>
        <w:t xml:space="preserve"> Dr.</w:t>
      </w:r>
      <w:r w:rsidR="002E2A8F">
        <w:rPr>
          <w:rFonts w:ascii="Arial" w:hAnsi="Arial" w:cs="Arial"/>
          <w:sz w:val="24"/>
        </w:rPr>
        <w:t xml:space="preserve"> Zoilo E. </w:t>
      </w:r>
      <w:proofErr w:type="spellStart"/>
      <w:r w:rsidR="002E2A8F">
        <w:rPr>
          <w:rFonts w:ascii="Arial" w:hAnsi="Arial" w:cs="Arial"/>
          <w:sz w:val="24"/>
        </w:rPr>
        <w:t>Marinello</w:t>
      </w:r>
      <w:proofErr w:type="spellEnd"/>
      <w:r w:rsidR="002E2A8F">
        <w:rPr>
          <w:rFonts w:ascii="Arial" w:hAnsi="Arial" w:cs="Arial"/>
          <w:sz w:val="24"/>
        </w:rPr>
        <w:t xml:space="preserve"> </w:t>
      </w:r>
      <w:proofErr w:type="spellStart"/>
      <w:proofErr w:type="gramStart"/>
      <w:r w:rsidR="002E2A8F">
        <w:rPr>
          <w:rFonts w:ascii="Arial" w:hAnsi="Arial" w:cs="Arial"/>
          <w:sz w:val="24"/>
        </w:rPr>
        <w:t>Vidaurreta</w:t>
      </w:r>
      <w:proofErr w:type="spellEnd"/>
      <w:r w:rsidR="002E2A8F" w:rsidRPr="002E2A8F">
        <w:rPr>
          <w:rFonts w:ascii="Arial" w:hAnsi="Arial" w:cs="Arial"/>
          <w:sz w:val="24"/>
        </w:rPr>
        <w:t>[</w:t>
      </w:r>
      <w:proofErr w:type="gramEnd"/>
      <w:r w:rsidR="002E2A8F" w:rsidRPr="002E2A8F">
        <w:rPr>
          <w:rFonts w:ascii="Arial" w:hAnsi="Arial" w:cs="Arial"/>
          <w:sz w:val="24"/>
        </w:rPr>
        <w:t xml:space="preserve">Internet]. </w:t>
      </w:r>
      <w:r w:rsidRPr="00726D00">
        <w:rPr>
          <w:rFonts w:ascii="Arial" w:hAnsi="Arial" w:cs="Arial"/>
          <w:sz w:val="24"/>
        </w:rPr>
        <w:t>2021</w:t>
      </w:r>
      <w:r w:rsidR="002D6483">
        <w:rPr>
          <w:rFonts w:ascii="Arial" w:hAnsi="Arial" w:cs="Arial"/>
          <w:sz w:val="24"/>
        </w:rPr>
        <w:t xml:space="preserve"> </w:t>
      </w:r>
      <w:r w:rsidR="002D6483" w:rsidRPr="002D6483">
        <w:rPr>
          <w:rFonts w:ascii="Arial" w:hAnsi="Arial" w:cs="Arial"/>
          <w:sz w:val="24"/>
        </w:rPr>
        <w:t>[citado 1/06/2022]</w:t>
      </w:r>
      <w:r w:rsidR="002E2A8F">
        <w:rPr>
          <w:rFonts w:ascii="Arial" w:hAnsi="Arial" w:cs="Arial"/>
          <w:sz w:val="24"/>
        </w:rPr>
        <w:t>; 46(1): 1-12.</w:t>
      </w:r>
      <w:r w:rsidRPr="00726D00">
        <w:rPr>
          <w:rFonts w:ascii="Arial" w:hAnsi="Arial" w:cs="Arial"/>
          <w:sz w:val="24"/>
        </w:rPr>
        <w:t xml:space="preserve"> Disponible en: </w:t>
      </w:r>
      <w:hyperlink r:id="rId24" w:history="1">
        <w:r w:rsidR="00C26994" w:rsidRPr="00C01E72">
          <w:rPr>
            <w:rStyle w:val="Hipervnculo"/>
            <w:rFonts w:ascii="Arial" w:hAnsi="Arial" w:cs="Arial"/>
            <w:sz w:val="24"/>
          </w:rPr>
          <w:t>http://revzoilomarinello.sld.cu/index.php/zmv/article/view/2483</w:t>
        </w:r>
      </w:hyperlink>
      <w:r w:rsidRPr="00726D00">
        <w:rPr>
          <w:rFonts w:ascii="Arial" w:hAnsi="Arial" w:cs="Arial"/>
          <w:sz w:val="24"/>
        </w:rPr>
        <w:t>.</w:t>
      </w:r>
      <w:r w:rsidR="00C26994">
        <w:rPr>
          <w:rFonts w:ascii="Arial" w:hAnsi="Arial" w:cs="Arial"/>
          <w:sz w:val="24"/>
        </w:rPr>
        <w:t xml:space="preserve"> </w:t>
      </w:r>
    </w:p>
    <w:p w14:paraId="102D7C70" w14:textId="2EE6558A" w:rsidR="00DE3075" w:rsidRPr="00726D00" w:rsidRDefault="00726D00" w:rsidP="002E2A8F">
      <w:pPr>
        <w:pStyle w:val="Prrafodelista"/>
        <w:numPr>
          <w:ilvl w:val="0"/>
          <w:numId w:val="4"/>
        </w:numPr>
        <w:spacing w:line="360" w:lineRule="auto"/>
        <w:jc w:val="both"/>
        <w:rPr>
          <w:rFonts w:ascii="Arial" w:hAnsi="Arial" w:cs="Arial"/>
          <w:sz w:val="24"/>
        </w:rPr>
      </w:pPr>
      <w:r w:rsidRPr="00726D00">
        <w:rPr>
          <w:rFonts w:ascii="Arial" w:hAnsi="Arial" w:cs="Arial"/>
          <w:sz w:val="24"/>
        </w:rPr>
        <w:t xml:space="preserve">Vitón-Castillo AA, </w:t>
      </w:r>
      <w:proofErr w:type="spellStart"/>
      <w:r w:rsidRPr="00726D00">
        <w:rPr>
          <w:rFonts w:ascii="Arial" w:hAnsi="Arial" w:cs="Arial"/>
          <w:sz w:val="24"/>
        </w:rPr>
        <w:t>Dias-Samada</w:t>
      </w:r>
      <w:proofErr w:type="spellEnd"/>
      <w:r w:rsidRPr="00726D00">
        <w:rPr>
          <w:rFonts w:ascii="Arial" w:hAnsi="Arial" w:cs="Arial"/>
          <w:sz w:val="24"/>
        </w:rPr>
        <w:t xml:space="preserve"> RE, Benítez-Rojas </w:t>
      </w:r>
      <w:proofErr w:type="spellStart"/>
      <w:r w:rsidRPr="00726D00">
        <w:rPr>
          <w:rFonts w:ascii="Arial" w:hAnsi="Arial" w:cs="Arial"/>
          <w:sz w:val="24"/>
        </w:rPr>
        <w:t>Ld</w:t>
      </w:r>
      <w:proofErr w:type="spellEnd"/>
      <w:r w:rsidRPr="00726D00">
        <w:rPr>
          <w:rFonts w:ascii="Arial" w:hAnsi="Arial" w:cs="Arial"/>
          <w:sz w:val="24"/>
        </w:rPr>
        <w:t>, Rodríguez-Venegas Ed, Hernández-García OL. Producción científica sobre oncología publicada en las revistas estudiantiles cubanas, 2014-2019. R</w:t>
      </w:r>
      <w:r w:rsidR="002E2A8F" w:rsidRPr="002E2A8F">
        <w:rPr>
          <w:rFonts w:ascii="Arial" w:hAnsi="Arial" w:cs="Arial"/>
          <w:sz w:val="24"/>
        </w:rPr>
        <w:t xml:space="preserve"> Rev </w:t>
      </w:r>
      <w:proofErr w:type="spellStart"/>
      <w:r w:rsidR="002E2A8F" w:rsidRPr="002E2A8F">
        <w:rPr>
          <w:rFonts w:ascii="Arial" w:hAnsi="Arial" w:cs="Arial"/>
          <w:sz w:val="24"/>
        </w:rPr>
        <w:t>Elect</w:t>
      </w:r>
      <w:proofErr w:type="spellEnd"/>
      <w:r w:rsidR="002E2A8F" w:rsidRPr="002E2A8F">
        <w:rPr>
          <w:rFonts w:ascii="Arial" w:hAnsi="Arial" w:cs="Arial"/>
          <w:sz w:val="24"/>
        </w:rPr>
        <w:t xml:space="preserve"> Dr. Zoilo E. </w:t>
      </w:r>
      <w:proofErr w:type="spellStart"/>
      <w:r w:rsidR="002E2A8F" w:rsidRPr="002E2A8F">
        <w:rPr>
          <w:rFonts w:ascii="Arial" w:hAnsi="Arial" w:cs="Arial"/>
          <w:sz w:val="24"/>
        </w:rPr>
        <w:t>Marin</w:t>
      </w:r>
      <w:r w:rsidR="002E2A8F">
        <w:rPr>
          <w:rFonts w:ascii="Arial" w:hAnsi="Arial" w:cs="Arial"/>
          <w:sz w:val="24"/>
        </w:rPr>
        <w:t>ello</w:t>
      </w:r>
      <w:proofErr w:type="spellEnd"/>
      <w:r w:rsidR="002E2A8F">
        <w:rPr>
          <w:rFonts w:ascii="Arial" w:hAnsi="Arial" w:cs="Arial"/>
          <w:sz w:val="24"/>
        </w:rPr>
        <w:t xml:space="preserve"> </w:t>
      </w:r>
      <w:proofErr w:type="spellStart"/>
      <w:r w:rsidR="002E2A8F">
        <w:rPr>
          <w:rFonts w:ascii="Arial" w:hAnsi="Arial" w:cs="Arial"/>
          <w:sz w:val="24"/>
        </w:rPr>
        <w:t>Vidaurreta</w:t>
      </w:r>
      <w:proofErr w:type="spellEnd"/>
      <w:r w:rsidR="002E2A8F">
        <w:rPr>
          <w:rFonts w:ascii="Arial" w:hAnsi="Arial" w:cs="Arial"/>
          <w:sz w:val="24"/>
        </w:rPr>
        <w:t xml:space="preserve"> [Internet]. </w:t>
      </w:r>
      <w:r w:rsidR="002E2A8F" w:rsidRPr="00726D00">
        <w:rPr>
          <w:rFonts w:ascii="Arial" w:hAnsi="Arial" w:cs="Arial"/>
          <w:sz w:val="24"/>
        </w:rPr>
        <w:t>2020</w:t>
      </w:r>
      <w:r w:rsidR="002E2A8F" w:rsidRPr="002E2A8F">
        <w:rPr>
          <w:rFonts w:ascii="Arial" w:hAnsi="Arial" w:cs="Arial"/>
          <w:sz w:val="24"/>
        </w:rPr>
        <w:t xml:space="preserve"> </w:t>
      </w:r>
      <w:r w:rsidR="002E2A8F">
        <w:rPr>
          <w:rFonts w:ascii="Arial" w:hAnsi="Arial" w:cs="Arial"/>
          <w:sz w:val="24"/>
        </w:rPr>
        <w:t>[citado 1/06/2022]; 45(4): 1-14.</w:t>
      </w:r>
      <w:r w:rsidRPr="00726D00">
        <w:rPr>
          <w:rFonts w:ascii="Arial" w:hAnsi="Arial" w:cs="Arial"/>
          <w:sz w:val="24"/>
        </w:rPr>
        <w:t xml:space="preserve"> Disponible en: </w:t>
      </w:r>
      <w:hyperlink r:id="rId25" w:history="1">
        <w:r w:rsidR="002E2A8F" w:rsidRPr="00C01E72">
          <w:rPr>
            <w:rStyle w:val="Hipervnculo"/>
            <w:rFonts w:ascii="Arial" w:hAnsi="Arial" w:cs="Arial"/>
            <w:sz w:val="24"/>
          </w:rPr>
          <w:t>http://revzoilomarinello.sld.cu/index.php/zmv/article/view/2258</w:t>
        </w:r>
      </w:hyperlink>
      <w:r w:rsidR="002E2A8F">
        <w:rPr>
          <w:rFonts w:ascii="Arial" w:hAnsi="Arial" w:cs="Arial"/>
          <w:sz w:val="24"/>
        </w:rPr>
        <w:t xml:space="preserve"> </w:t>
      </w:r>
    </w:p>
    <w:sectPr w:rsidR="00DE3075" w:rsidRPr="00726D00" w:rsidSect="00371BF4">
      <w:headerReference w:type="default" r:id="rId26"/>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A487A" w14:textId="77777777" w:rsidR="00572E6A" w:rsidRDefault="00572E6A" w:rsidP="008A3FA1">
      <w:pPr>
        <w:spacing w:after="0" w:line="240" w:lineRule="auto"/>
      </w:pPr>
      <w:r>
        <w:separator/>
      </w:r>
    </w:p>
  </w:endnote>
  <w:endnote w:type="continuationSeparator" w:id="0">
    <w:p w14:paraId="7A154226" w14:textId="77777777" w:rsidR="00572E6A" w:rsidRDefault="00572E6A" w:rsidP="008A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D9AD9" w14:textId="77777777" w:rsidR="00572E6A" w:rsidRDefault="00572E6A" w:rsidP="008A3FA1">
      <w:pPr>
        <w:spacing w:after="0" w:line="240" w:lineRule="auto"/>
      </w:pPr>
      <w:r>
        <w:separator/>
      </w:r>
    </w:p>
  </w:footnote>
  <w:footnote w:type="continuationSeparator" w:id="0">
    <w:p w14:paraId="77A2EDA4" w14:textId="77777777" w:rsidR="00572E6A" w:rsidRDefault="00572E6A" w:rsidP="008A3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641DD" w14:textId="71DF9F6B" w:rsidR="008A3FA1" w:rsidRPr="008A3FA1" w:rsidRDefault="008A3FA1" w:rsidP="008A3FA1">
    <w:pPr>
      <w:spacing w:line="360" w:lineRule="auto"/>
      <w:jc w:val="right"/>
      <w:rPr>
        <w:rFonts w:ascii="Arial" w:hAnsi="Arial" w:cs="Arial"/>
        <w:b/>
        <w:sz w:val="24"/>
      </w:rPr>
    </w:pPr>
    <w:r w:rsidRPr="00C06C95">
      <w:rPr>
        <w:rFonts w:ascii="Arial" w:hAnsi="Arial" w:cs="Arial"/>
        <w:b/>
        <w:sz w:val="24"/>
      </w:rPr>
      <w:t>ARTICULO ORIGINAL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90156"/>
    <w:multiLevelType w:val="hybridMultilevel"/>
    <w:tmpl w:val="9D206A3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9B97F33"/>
    <w:multiLevelType w:val="hybridMultilevel"/>
    <w:tmpl w:val="354C1BB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6B6A1120"/>
    <w:multiLevelType w:val="hybridMultilevel"/>
    <w:tmpl w:val="0F6AB54E"/>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2B6042D"/>
    <w:multiLevelType w:val="hybridMultilevel"/>
    <w:tmpl w:val="9D880074"/>
    <w:lvl w:ilvl="0" w:tplc="DC0A1C2A">
      <w:numFmt w:val="bullet"/>
      <w:lvlText w:val="~"/>
      <w:lvlJc w:val="left"/>
      <w:pPr>
        <w:ind w:left="720" w:hanging="360"/>
      </w:pPr>
      <w:rPr>
        <w:rFonts w:ascii="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3BC"/>
    <w:rsid w:val="00006B7A"/>
    <w:rsid w:val="00007640"/>
    <w:rsid w:val="00035956"/>
    <w:rsid w:val="00046877"/>
    <w:rsid w:val="00056B53"/>
    <w:rsid w:val="00067591"/>
    <w:rsid w:val="00074FF3"/>
    <w:rsid w:val="00084581"/>
    <w:rsid w:val="00086B12"/>
    <w:rsid w:val="0009539D"/>
    <w:rsid w:val="000A4EF4"/>
    <w:rsid w:val="000C5F12"/>
    <w:rsid w:val="000D42BC"/>
    <w:rsid w:val="000E41C0"/>
    <w:rsid w:val="000F2D39"/>
    <w:rsid w:val="00102F9D"/>
    <w:rsid w:val="001169B4"/>
    <w:rsid w:val="00116CAB"/>
    <w:rsid w:val="0012594D"/>
    <w:rsid w:val="00144955"/>
    <w:rsid w:val="001526DB"/>
    <w:rsid w:val="00170AF0"/>
    <w:rsid w:val="00170DFE"/>
    <w:rsid w:val="00180DEB"/>
    <w:rsid w:val="00192ECD"/>
    <w:rsid w:val="001A6CC8"/>
    <w:rsid w:val="001B3D30"/>
    <w:rsid w:val="001D0B0F"/>
    <w:rsid w:val="00225845"/>
    <w:rsid w:val="00236F97"/>
    <w:rsid w:val="00237336"/>
    <w:rsid w:val="00244DF6"/>
    <w:rsid w:val="00245DEC"/>
    <w:rsid w:val="00246D2B"/>
    <w:rsid w:val="002A6307"/>
    <w:rsid w:val="002C108A"/>
    <w:rsid w:val="002D3317"/>
    <w:rsid w:val="002D6483"/>
    <w:rsid w:val="002E2A8F"/>
    <w:rsid w:val="002E3559"/>
    <w:rsid w:val="002F44BE"/>
    <w:rsid w:val="00322ABB"/>
    <w:rsid w:val="00323A18"/>
    <w:rsid w:val="00341448"/>
    <w:rsid w:val="00350328"/>
    <w:rsid w:val="0035658B"/>
    <w:rsid w:val="0036557D"/>
    <w:rsid w:val="00371BF4"/>
    <w:rsid w:val="00372796"/>
    <w:rsid w:val="003936FE"/>
    <w:rsid w:val="0039641B"/>
    <w:rsid w:val="003A53CE"/>
    <w:rsid w:val="003A772A"/>
    <w:rsid w:val="003B1CAF"/>
    <w:rsid w:val="003B619A"/>
    <w:rsid w:val="003C7DB8"/>
    <w:rsid w:val="003D39B8"/>
    <w:rsid w:val="003E3F3C"/>
    <w:rsid w:val="00426FAC"/>
    <w:rsid w:val="00456FCA"/>
    <w:rsid w:val="00461A79"/>
    <w:rsid w:val="00480705"/>
    <w:rsid w:val="004B481F"/>
    <w:rsid w:val="004D3106"/>
    <w:rsid w:val="00521D44"/>
    <w:rsid w:val="005348D8"/>
    <w:rsid w:val="00537AFF"/>
    <w:rsid w:val="00551532"/>
    <w:rsid w:val="00552528"/>
    <w:rsid w:val="00552900"/>
    <w:rsid w:val="005609C7"/>
    <w:rsid w:val="00564D36"/>
    <w:rsid w:val="00572E6A"/>
    <w:rsid w:val="00573163"/>
    <w:rsid w:val="005A5D94"/>
    <w:rsid w:val="005B52BB"/>
    <w:rsid w:val="005B5E79"/>
    <w:rsid w:val="005D0BA0"/>
    <w:rsid w:val="005E219B"/>
    <w:rsid w:val="005E461E"/>
    <w:rsid w:val="005E6AA2"/>
    <w:rsid w:val="00603CA6"/>
    <w:rsid w:val="00603E56"/>
    <w:rsid w:val="00607414"/>
    <w:rsid w:val="006315E8"/>
    <w:rsid w:val="00643788"/>
    <w:rsid w:val="006519EC"/>
    <w:rsid w:val="0065502E"/>
    <w:rsid w:val="00661E5F"/>
    <w:rsid w:val="00684439"/>
    <w:rsid w:val="006848FF"/>
    <w:rsid w:val="00696FD3"/>
    <w:rsid w:val="006A095D"/>
    <w:rsid w:val="006A2A35"/>
    <w:rsid w:val="006E3085"/>
    <w:rsid w:val="006E7153"/>
    <w:rsid w:val="006F5ED8"/>
    <w:rsid w:val="0071052F"/>
    <w:rsid w:val="00726D00"/>
    <w:rsid w:val="00740478"/>
    <w:rsid w:val="00762E2A"/>
    <w:rsid w:val="0076447E"/>
    <w:rsid w:val="007746E2"/>
    <w:rsid w:val="007925A3"/>
    <w:rsid w:val="007943BC"/>
    <w:rsid w:val="007C210E"/>
    <w:rsid w:val="007D66E8"/>
    <w:rsid w:val="007D73AA"/>
    <w:rsid w:val="007F275F"/>
    <w:rsid w:val="00807948"/>
    <w:rsid w:val="00815056"/>
    <w:rsid w:val="00860DB2"/>
    <w:rsid w:val="0086323C"/>
    <w:rsid w:val="00865BF1"/>
    <w:rsid w:val="0086737A"/>
    <w:rsid w:val="00872F6B"/>
    <w:rsid w:val="00892CAE"/>
    <w:rsid w:val="008A3FA1"/>
    <w:rsid w:val="008B58D1"/>
    <w:rsid w:val="008B5BCC"/>
    <w:rsid w:val="008C3238"/>
    <w:rsid w:val="008C45D3"/>
    <w:rsid w:val="008C6238"/>
    <w:rsid w:val="008D1816"/>
    <w:rsid w:val="008E2D91"/>
    <w:rsid w:val="008E7AFE"/>
    <w:rsid w:val="00913448"/>
    <w:rsid w:val="009136CF"/>
    <w:rsid w:val="0091576B"/>
    <w:rsid w:val="009179B6"/>
    <w:rsid w:val="0092752B"/>
    <w:rsid w:val="009469D4"/>
    <w:rsid w:val="009631F1"/>
    <w:rsid w:val="00965316"/>
    <w:rsid w:val="00973AFA"/>
    <w:rsid w:val="0097486F"/>
    <w:rsid w:val="00984876"/>
    <w:rsid w:val="00984D3F"/>
    <w:rsid w:val="00994603"/>
    <w:rsid w:val="009A68FB"/>
    <w:rsid w:val="009C27D7"/>
    <w:rsid w:val="009C3B0D"/>
    <w:rsid w:val="009D675D"/>
    <w:rsid w:val="009E6E14"/>
    <w:rsid w:val="00A04D94"/>
    <w:rsid w:val="00A17B01"/>
    <w:rsid w:val="00A32D6A"/>
    <w:rsid w:val="00A61CDC"/>
    <w:rsid w:val="00A73A00"/>
    <w:rsid w:val="00AA01E1"/>
    <w:rsid w:val="00AA568C"/>
    <w:rsid w:val="00AB16C3"/>
    <w:rsid w:val="00AC2487"/>
    <w:rsid w:val="00AC7864"/>
    <w:rsid w:val="00AD146D"/>
    <w:rsid w:val="00AD442A"/>
    <w:rsid w:val="00AE3A2F"/>
    <w:rsid w:val="00AE53D0"/>
    <w:rsid w:val="00AF4E84"/>
    <w:rsid w:val="00AF75E9"/>
    <w:rsid w:val="00B05BC9"/>
    <w:rsid w:val="00B154C2"/>
    <w:rsid w:val="00B24326"/>
    <w:rsid w:val="00B33D16"/>
    <w:rsid w:val="00B476C5"/>
    <w:rsid w:val="00B76FC1"/>
    <w:rsid w:val="00B80DF7"/>
    <w:rsid w:val="00B91FCB"/>
    <w:rsid w:val="00B920F2"/>
    <w:rsid w:val="00BB4613"/>
    <w:rsid w:val="00BC412C"/>
    <w:rsid w:val="00BC4695"/>
    <w:rsid w:val="00BD1815"/>
    <w:rsid w:val="00BE1F02"/>
    <w:rsid w:val="00BE69E7"/>
    <w:rsid w:val="00BE7988"/>
    <w:rsid w:val="00BF0420"/>
    <w:rsid w:val="00BF3958"/>
    <w:rsid w:val="00BF65FB"/>
    <w:rsid w:val="00C06C95"/>
    <w:rsid w:val="00C11FE0"/>
    <w:rsid w:val="00C12486"/>
    <w:rsid w:val="00C148EA"/>
    <w:rsid w:val="00C26994"/>
    <w:rsid w:val="00C30E29"/>
    <w:rsid w:val="00C42D2D"/>
    <w:rsid w:val="00C5565B"/>
    <w:rsid w:val="00C677F1"/>
    <w:rsid w:val="00C87314"/>
    <w:rsid w:val="00CA17DC"/>
    <w:rsid w:val="00CA22D7"/>
    <w:rsid w:val="00CA607B"/>
    <w:rsid w:val="00CC1EF8"/>
    <w:rsid w:val="00CE7558"/>
    <w:rsid w:val="00D13DFD"/>
    <w:rsid w:val="00D276C0"/>
    <w:rsid w:val="00D377FF"/>
    <w:rsid w:val="00D44695"/>
    <w:rsid w:val="00D51140"/>
    <w:rsid w:val="00D55969"/>
    <w:rsid w:val="00D71C8E"/>
    <w:rsid w:val="00D72003"/>
    <w:rsid w:val="00D86276"/>
    <w:rsid w:val="00D95512"/>
    <w:rsid w:val="00DB4FBD"/>
    <w:rsid w:val="00DD5603"/>
    <w:rsid w:val="00DE0102"/>
    <w:rsid w:val="00DE3075"/>
    <w:rsid w:val="00E43A16"/>
    <w:rsid w:val="00E46C59"/>
    <w:rsid w:val="00E47DF9"/>
    <w:rsid w:val="00E538D1"/>
    <w:rsid w:val="00E543C4"/>
    <w:rsid w:val="00E74C68"/>
    <w:rsid w:val="00E8017C"/>
    <w:rsid w:val="00E900EC"/>
    <w:rsid w:val="00EA6440"/>
    <w:rsid w:val="00EB60D5"/>
    <w:rsid w:val="00EC09C3"/>
    <w:rsid w:val="00EC4144"/>
    <w:rsid w:val="00ED3330"/>
    <w:rsid w:val="00F01A63"/>
    <w:rsid w:val="00F04AD3"/>
    <w:rsid w:val="00F11BD2"/>
    <w:rsid w:val="00F148C5"/>
    <w:rsid w:val="00F366E9"/>
    <w:rsid w:val="00F4310F"/>
    <w:rsid w:val="00F80DA2"/>
    <w:rsid w:val="00F8463D"/>
    <w:rsid w:val="00F91C86"/>
    <w:rsid w:val="00FB0E42"/>
    <w:rsid w:val="00FF78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F6B5"/>
  <w15:chartTrackingRefBased/>
  <w15:docId w15:val="{16CC9903-E394-4710-B433-DE46CFED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F0420"/>
    <w:rPr>
      <w:sz w:val="16"/>
      <w:szCs w:val="16"/>
    </w:rPr>
  </w:style>
  <w:style w:type="paragraph" w:styleId="Textocomentario">
    <w:name w:val="annotation text"/>
    <w:basedOn w:val="Normal"/>
    <w:link w:val="TextocomentarioCar"/>
    <w:uiPriority w:val="99"/>
    <w:semiHidden/>
    <w:unhideWhenUsed/>
    <w:rsid w:val="00BF04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0420"/>
    <w:rPr>
      <w:sz w:val="20"/>
      <w:szCs w:val="20"/>
    </w:rPr>
  </w:style>
  <w:style w:type="paragraph" w:styleId="Asuntodelcomentario">
    <w:name w:val="annotation subject"/>
    <w:basedOn w:val="Textocomentario"/>
    <w:next w:val="Textocomentario"/>
    <w:link w:val="AsuntodelcomentarioCar"/>
    <w:uiPriority w:val="99"/>
    <w:semiHidden/>
    <w:unhideWhenUsed/>
    <w:rsid w:val="00BF0420"/>
    <w:rPr>
      <w:b/>
      <w:bCs/>
    </w:rPr>
  </w:style>
  <w:style w:type="character" w:customStyle="1" w:styleId="AsuntodelcomentarioCar">
    <w:name w:val="Asunto del comentario Car"/>
    <w:basedOn w:val="TextocomentarioCar"/>
    <w:link w:val="Asuntodelcomentario"/>
    <w:uiPriority w:val="99"/>
    <w:semiHidden/>
    <w:rsid w:val="00BF0420"/>
    <w:rPr>
      <w:b/>
      <w:bCs/>
      <w:sz w:val="20"/>
      <w:szCs w:val="20"/>
    </w:rPr>
  </w:style>
  <w:style w:type="paragraph" w:styleId="Textodeglobo">
    <w:name w:val="Balloon Text"/>
    <w:basedOn w:val="Normal"/>
    <w:link w:val="TextodegloboCar"/>
    <w:uiPriority w:val="99"/>
    <w:semiHidden/>
    <w:unhideWhenUsed/>
    <w:rsid w:val="00BF04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0420"/>
    <w:rPr>
      <w:rFonts w:ascii="Segoe UI" w:hAnsi="Segoe UI" w:cs="Segoe UI"/>
      <w:sz w:val="18"/>
      <w:szCs w:val="18"/>
    </w:rPr>
  </w:style>
  <w:style w:type="paragraph" w:styleId="Prrafodelista">
    <w:name w:val="List Paragraph"/>
    <w:basedOn w:val="Normal"/>
    <w:uiPriority w:val="34"/>
    <w:qFormat/>
    <w:rsid w:val="00A32D6A"/>
    <w:pPr>
      <w:ind w:left="720"/>
      <w:contextualSpacing/>
    </w:pPr>
  </w:style>
  <w:style w:type="table" w:styleId="Tablaconcuadrcula">
    <w:name w:val="Table Grid"/>
    <w:basedOn w:val="Tablanormal"/>
    <w:uiPriority w:val="39"/>
    <w:rsid w:val="00E47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64D36"/>
    <w:rPr>
      <w:color w:val="0563C1" w:themeColor="hyperlink"/>
      <w:u w:val="single"/>
    </w:rPr>
  </w:style>
  <w:style w:type="paragraph" w:styleId="Encabezado">
    <w:name w:val="header"/>
    <w:basedOn w:val="Normal"/>
    <w:link w:val="EncabezadoCar"/>
    <w:uiPriority w:val="99"/>
    <w:unhideWhenUsed/>
    <w:rsid w:val="008A3F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3FA1"/>
  </w:style>
  <w:style w:type="paragraph" w:styleId="Piedepgina">
    <w:name w:val="footer"/>
    <w:basedOn w:val="Normal"/>
    <w:link w:val="PiedepginaCar"/>
    <w:uiPriority w:val="99"/>
    <w:unhideWhenUsed/>
    <w:rsid w:val="008A3F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3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78180">
      <w:bodyDiv w:val="1"/>
      <w:marLeft w:val="0"/>
      <w:marRight w:val="0"/>
      <w:marTop w:val="0"/>
      <w:marBottom w:val="0"/>
      <w:divBdr>
        <w:top w:val="none" w:sz="0" w:space="0" w:color="auto"/>
        <w:left w:val="none" w:sz="0" w:space="0" w:color="auto"/>
        <w:bottom w:val="none" w:sz="0" w:space="0" w:color="auto"/>
        <w:right w:val="none" w:sz="0" w:space="0" w:color="auto"/>
      </w:divBdr>
    </w:div>
    <w:div w:id="14420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760-8884" TargetMode="External"/><Relationship Id="rId13" Type="http://schemas.openxmlformats.org/officeDocument/2006/relationships/chart" Target="charts/chart3.xml"/><Relationship Id="rId18" Type="http://schemas.openxmlformats.org/officeDocument/2006/relationships/hyperlink" Target="http://www.rev16deabril.sld.cu/index.php/16_4/article/view/91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revgmespirituana.sld.cu/index.php/gme/article/view/1961"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inmedsur.cfg.sld.cu/index.php/inmedsur/article/view/2" TargetMode="External"/><Relationship Id="rId25" Type="http://schemas.openxmlformats.org/officeDocument/2006/relationships/hyperlink" Target="http://revzoilomarinello.sld.cu/index.php/zmv/article/view/2258" TargetMode="External"/><Relationship Id="rId2" Type="http://schemas.openxmlformats.org/officeDocument/2006/relationships/numbering" Target="numbering.xml"/><Relationship Id="rId16" Type="http://schemas.openxmlformats.org/officeDocument/2006/relationships/hyperlink" Target="https://www.elsevier.es/es-revista-investigacion-educacion-medica-343-articulo-la-paradoja-investigacion-cientifica-estudiantil-S2007505716300400" TargetMode="External"/><Relationship Id="rId20" Type="http://schemas.openxmlformats.org/officeDocument/2006/relationships/hyperlink" Target="http://www.revcorsalud.sld.cu/index.php/cors/article/view/3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revzoilomarinello.sld.cu/index.php/zmv/article/view/2483" TargetMode="External"/><Relationship Id="rId5" Type="http://schemas.openxmlformats.org/officeDocument/2006/relationships/webSettings" Target="webSettings.xml"/><Relationship Id="rId15" Type="http://schemas.openxmlformats.org/officeDocument/2006/relationships/hyperlink" Target="http://acimed.sld.cu/index.php/acimed/article/view/1208" TargetMode="External"/><Relationship Id="rId23" Type="http://schemas.openxmlformats.org/officeDocument/2006/relationships/hyperlink" Target="https://doi.org/10.19083/ridu.2019.1082" TargetMode="External"/><Relationship Id="rId28" Type="http://schemas.openxmlformats.org/officeDocument/2006/relationships/theme" Target="theme/theme1.xml"/><Relationship Id="rId10" Type="http://schemas.openxmlformats.org/officeDocument/2006/relationships/hyperlink" Target="mailto:luis940@nauta.cu" TargetMode="External"/><Relationship Id="rId19" Type="http://schemas.openxmlformats.org/officeDocument/2006/relationships/hyperlink" Target="http://www.revmedmilitar.sld.cu/index.php/mil/article/view/990" TargetMode="External"/><Relationship Id="rId4" Type="http://schemas.openxmlformats.org/officeDocument/2006/relationships/settings" Target="settings.xml"/><Relationship Id="rId9" Type="http://schemas.openxmlformats.org/officeDocument/2006/relationships/hyperlink" Target="https://orcid.org/0000-0001-6210-476X" TargetMode="External"/><Relationship Id="rId14" Type="http://schemas.openxmlformats.org/officeDocument/2006/relationships/hyperlink" Target="https://doi.org/10.1016/j.edumed.2016.12.003" TargetMode="External"/><Relationship Id="rId22" Type="http://schemas.openxmlformats.org/officeDocument/2006/relationships/hyperlink" Target="http://www.revhabanera.sld.cu/index.php/rhab/article/view/2658"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Hoja_de_c_lculo_de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Hoja1!$B$140</c:f>
              <c:strCache>
                <c:ptCount val="1"/>
                <c:pt idx="0">
                  <c:v>Estudiantil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numRef>
              <c:f>Hoja1!$A$141:$A$151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Hoja1!$B$141:$B$151</c:f>
              <c:numCache>
                <c:formatCode>General</c:formatCode>
                <c:ptCount val="11"/>
                <c:pt idx="0">
                  <c:v>0</c:v>
                </c:pt>
                <c:pt idx="1">
                  <c:v>0</c:v>
                </c:pt>
                <c:pt idx="2">
                  <c:v>3</c:v>
                </c:pt>
                <c:pt idx="3">
                  <c:v>1</c:v>
                </c:pt>
                <c:pt idx="4">
                  <c:v>3</c:v>
                </c:pt>
                <c:pt idx="5">
                  <c:v>1</c:v>
                </c:pt>
                <c:pt idx="6">
                  <c:v>2</c:v>
                </c:pt>
                <c:pt idx="7">
                  <c:v>7</c:v>
                </c:pt>
                <c:pt idx="8">
                  <c:v>20</c:v>
                </c:pt>
                <c:pt idx="9">
                  <c:v>54</c:v>
                </c:pt>
                <c:pt idx="10">
                  <c:v>13</c:v>
                </c:pt>
              </c:numCache>
            </c:numRef>
          </c:val>
        </c:ser>
        <c:ser>
          <c:idx val="1"/>
          <c:order val="1"/>
          <c:tx>
            <c:strRef>
              <c:f>Hoja1!$C$140</c:f>
              <c:strCache>
                <c:ptCount val="1"/>
                <c:pt idx="0">
                  <c:v>Profesional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numRef>
              <c:f>Hoja1!$A$141:$A$151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Hoja1!$C$141:$C$151</c:f>
              <c:numCache>
                <c:formatCode>General</c:formatCode>
                <c:ptCount val="11"/>
                <c:pt idx="0">
                  <c:v>0</c:v>
                </c:pt>
                <c:pt idx="1">
                  <c:v>0</c:v>
                </c:pt>
                <c:pt idx="2">
                  <c:v>1</c:v>
                </c:pt>
                <c:pt idx="3">
                  <c:v>0</c:v>
                </c:pt>
                <c:pt idx="4">
                  <c:v>0</c:v>
                </c:pt>
                <c:pt idx="5">
                  <c:v>0</c:v>
                </c:pt>
                <c:pt idx="6">
                  <c:v>2</c:v>
                </c:pt>
                <c:pt idx="7">
                  <c:v>1</c:v>
                </c:pt>
                <c:pt idx="8">
                  <c:v>7</c:v>
                </c:pt>
                <c:pt idx="9">
                  <c:v>14</c:v>
                </c:pt>
                <c:pt idx="10">
                  <c:v>5</c:v>
                </c:pt>
              </c:numCache>
            </c:numRef>
          </c:val>
        </c:ser>
        <c:dLbls>
          <c:showLegendKey val="0"/>
          <c:showVal val="0"/>
          <c:showCatName val="0"/>
          <c:showSerName val="0"/>
          <c:showPercent val="0"/>
          <c:showBubbleSize val="0"/>
        </c:dLbls>
        <c:gapWidth val="150"/>
        <c:shape val="box"/>
        <c:axId val="-1381309760"/>
        <c:axId val="-1269508848"/>
        <c:axId val="0"/>
      </c:bar3DChart>
      <c:catAx>
        <c:axId val="-13813097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1269508848"/>
        <c:crosses val="autoZero"/>
        <c:auto val="1"/>
        <c:lblAlgn val="ctr"/>
        <c:lblOffset val="100"/>
        <c:noMultiLvlLbl val="0"/>
      </c:catAx>
      <c:valAx>
        <c:axId val="-12695088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1381309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Pt>
            <c:idx val="5"/>
            <c:bubble3D val="0"/>
            <c:spPr>
              <a:solidFill>
                <a:schemeClr val="accent6"/>
              </a:solidFill>
              <a:ln>
                <a:noFill/>
              </a:ln>
              <a:effectLst>
                <a:outerShdw blurRad="63500" sx="102000" sy="102000" algn="ctr" rotWithShape="0">
                  <a:prstClr val="black">
                    <a:alpha val="20000"/>
                  </a:prstClr>
                </a:outerShdw>
              </a:effectLst>
            </c:spPr>
          </c:dPt>
          <c:dLbls>
            <c:dLbl>
              <c:idx val="0"/>
              <c:layout>
                <c:manualLayout>
                  <c:x val="7.2456267467135904E-2"/>
                  <c:y val="0.1559824995244436"/>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1"/>
                      </a:solidFill>
                      <a:latin typeface="+mn-lt"/>
                      <a:ea typeface="+mn-ea"/>
                      <a:cs typeface="+mn-cs"/>
                    </a:defRPr>
                  </a:pPr>
                  <a:endParaRPr lang="es-ES"/>
                </a:p>
              </c:txPr>
              <c:dLblPos val="bestFit"/>
              <c:showLegendKey val="0"/>
              <c:showVal val="1"/>
              <c:showCatName val="1"/>
              <c:showSerName val="0"/>
              <c:showPercent val="1"/>
              <c:showBubbleSize val="0"/>
              <c:extLst>
                <c:ext xmlns:c15="http://schemas.microsoft.com/office/drawing/2012/chart" uri="{CE6537A1-D6FC-4f65-9D91-7224C49458BB}"/>
              </c:extLst>
            </c:dLbl>
            <c:dLbl>
              <c:idx val="1"/>
              <c:layout>
                <c:manualLayout>
                  <c:x val="-5.1754476762239973E-2"/>
                  <c:y val="-1.9022256039566292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2"/>
                      </a:solidFill>
                      <a:latin typeface="+mn-lt"/>
                      <a:ea typeface="+mn-ea"/>
                      <a:cs typeface="+mn-cs"/>
                    </a:defRPr>
                  </a:pPr>
                  <a:endParaRPr lang="es-ES"/>
                </a:p>
              </c:txPr>
              <c:dLblPos val="bestFit"/>
              <c:showLegendKey val="0"/>
              <c:showVal val="1"/>
              <c:showCatName val="1"/>
              <c:showSerName val="0"/>
              <c:showPercent val="1"/>
              <c:showBubbleSize val="0"/>
              <c:extLst>
                <c:ext xmlns:c15="http://schemas.microsoft.com/office/drawing/2012/chart" uri="{CE6537A1-D6FC-4f65-9D91-7224C49458BB}"/>
              </c:extLst>
            </c:dLbl>
            <c:dLbl>
              <c:idx val="2"/>
              <c:layout>
                <c:manualLayout>
                  <c:x val="-2.2952417667592824E-2"/>
                  <c:y val="5.3262017347698379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3"/>
                      </a:solidFill>
                      <a:latin typeface="+mn-lt"/>
                      <a:ea typeface="+mn-ea"/>
                      <a:cs typeface="+mn-cs"/>
                    </a:defRPr>
                  </a:pPr>
                  <a:endParaRPr lang="es-ES"/>
                </a:p>
              </c:txPr>
              <c:dLblPos val="bestFit"/>
              <c:showLegendKey val="0"/>
              <c:showVal val="1"/>
              <c:showCatName val="1"/>
              <c:showSerName val="0"/>
              <c:showPercent val="1"/>
              <c:showBubbleSize val="0"/>
              <c:extLst>
                <c:ext xmlns:c15="http://schemas.microsoft.com/office/drawing/2012/chart" uri="{CE6537A1-D6FC-4f65-9D91-7224C49458BB}"/>
              </c:extLst>
            </c:dLbl>
            <c:dLbl>
              <c:idx val="3"/>
              <c:layout>
                <c:manualLayout>
                  <c:x val="-9.1869819967773686E-2"/>
                  <c:y val="9.1306229863743718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4"/>
                      </a:solidFill>
                      <a:latin typeface="+mn-lt"/>
                      <a:ea typeface="+mn-ea"/>
                      <a:cs typeface="+mn-cs"/>
                    </a:defRPr>
                  </a:pPr>
                  <a:endParaRPr lang="es-ES"/>
                </a:p>
              </c:txPr>
              <c:dLblPos val="bestFit"/>
              <c:showLegendKey val="0"/>
              <c:showVal val="1"/>
              <c:showCatName val="1"/>
              <c:showSerName val="0"/>
              <c:showPercent val="1"/>
              <c:showBubbleSize val="0"/>
              <c:extLst>
                <c:ext xmlns:c15="http://schemas.microsoft.com/office/drawing/2012/chart" uri="{CE6537A1-D6FC-4f65-9D91-7224C49458BB}"/>
              </c:extLst>
            </c:dLbl>
            <c:dLbl>
              <c:idx val="4"/>
              <c:layout>
                <c:manualLayout>
                  <c:x val="-2.1736798737027774E-2"/>
                  <c:y val="-1.2028656204925117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spc="0" baseline="0">
                      <a:solidFill>
                        <a:schemeClr val="accent5"/>
                      </a:solidFill>
                      <a:latin typeface="+mn-lt"/>
                      <a:ea typeface="+mn-ea"/>
                      <a:cs typeface="+mn-cs"/>
                    </a:defRPr>
                  </a:pPr>
                  <a:endParaRPr lang="es-ES"/>
                </a:p>
              </c:txPr>
              <c:dLblPos val="bestFit"/>
              <c:showLegendKey val="0"/>
              <c:showVal val="1"/>
              <c:showCatName val="1"/>
              <c:showSerName val="0"/>
              <c:showPercent val="1"/>
              <c:showBubbleSize val="0"/>
              <c:extLst>
                <c:ext xmlns:c15="http://schemas.microsoft.com/office/drawing/2012/chart" uri="{CE6537A1-D6FC-4f65-9D91-7224C49458BB}">
                  <c15:layout>
                    <c:manualLayout>
                      <c:w val="0.32940689369630471"/>
                      <c:h val="0.10428000760890242"/>
                    </c:manualLayout>
                  </c15:layout>
                </c:ext>
              </c:extLst>
            </c:dLbl>
            <c:dLbl>
              <c:idx val="5"/>
              <c:layout>
                <c:manualLayout>
                  <c:x val="0.20515042622052948"/>
                  <c:y val="1.4978154361863223E-7"/>
                </c:manualLayout>
              </c:layout>
              <c:spPr>
                <a:noFill/>
                <a:ln>
                  <a:noFill/>
                </a:ln>
                <a:effectLst/>
              </c:spPr>
              <c:txPr>
                <a:bodyPr rot="0" spcFirstLastPara="1" vertOverflow="ellipsis" vert="horz" wrap="square" lIns="38100" tIns="19050" rIns="38100" bIns="19050" anchor="ctr" anchorCtr="1">
                  <a:noAutofit/>
                </a:bodyPr>
                <a:lstStyle/>
                <a:p>
                  <a:pPr>
                    <a:defRPr sz="1200" b="1" i="0" u="none" strike="noStrike" kern="1200" spc="0" baseline="0">
                      <a:solidFill>
                        <a:schemeClr val="accent6"/>
                      </a:solidFill>
                      <a:latin typeface="+mn-lt"/>
                      <a:ea typeface="+mn-ea"/>
                      <a:cs typeface="+mn-cs"/>
                    </a:defRPr>
                  </a:pPr>
                  <a:endParaRPr lang="es-ES"/>
                </a:p>
              </c:txPr>
              <c:dLblPos val="bestFit"/>
              <c:showLegendKey val="0"/>
              <c:showVal val="1"/>
              <c:showCatName val="1"/>
              <c:showSerName val="0"/>
              <c:showPercent val="1"/>
              <c:showBubbleSize val="0"/>
              <c:extLst>
                <c:ext xmlns:c15="http://schemas.microsoft.com/office/drawing/2012/chart" uri="{CE6537A1-D6FC-4f65-9D91-7224C49458BB}">
                  <c15:layout>
                    <c:manualLayout>
                      <c:w val="0.34056515888624361"/>
                      <c:h val="0.1215522160928286"/>
                    </c:manualLayout>
                  </c15:layout>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Hoja1!$C$157:$C$162</c:f>
              <c:strCache>
                <c:ptCount val="6"/>
                <c:pt idx="0">
                  <c:v>articulo de revision</c:v>
                </c:pt>
                <c:pt idx="1">
                  <c:v>articulo original</c:v>
                </c:pt>
                <c:pt idx="2">
                  <c:v>presentaciones de caso</c:v>
                </c:pt>
                <c:pt idx="3">
                  <c:v>carta al editor</c:v>
                </c:pt>
                <c:pt idx="4">
                  <c:v>comunicación breve</c:v>
                </c:pt>
                <c:pt idx="5">
                  <c:v>otras modalidades</c:v>
                </c:pt>
              </c:strCache>
            </c:strRef>
          </c:cat>
          <c:val>
            <c:numRef>
              <c:f>Hoja1!$D$157:$D$162</c:f>
              <c:numCache>
                <c:formatCode>General</c:formatCode>
                <c:ptCount val="6"/>
                <c:pt idx="0">
                  <c:v>44</c:v>
                </c:pt>
                <c:pt idx="1">
                  <c:v>61</c:v>
                </c:pt>
                <c:pt idx="2">
                  <c:v>12</c:v>
                </c:pt>
                <c:pt idx="3">
                  <c:v>10</c:v>
                </c:pt>
                <c:pt idx="4">
                  <c:v>2</c:v>
                </c:pt>
                <c:pt idx="5">
                  <c:v>7</c:v>
                </c:pt>
              </c:numCache>
            </c:numRef>
          </c:val>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Hoja1!$H$163:$H$185</c:f>
              <c:strCache>
                <c:ptCount val="23"/>
                <c:pt idx="0">
                  <c:v>APS</c:v>
                </c:pt>
                <c:pt idx="1">
                  <c:v>Bibliometria</c:v>
                </c:pt>
                <c:pt idx="2">
                  <c:v>Cradiologia</c:v>
                </c:pt>
                <c:pt idx="3">
                  <c:v>COVID-19</c:v>
                </c:pt>
                <c:pt idx="4">
                  <c:v>Dermatologia</c:v>
                </c:pt>
                <c:pt idx="5">
                  <c:v>Educacion medica</c:v>
                </c:pt>
                <c:pt idx="6">
                  <c:v>Embriologia</c:v>
                </c:pt>
                <c:pt idx="7">
                  <c:v>Estomatologia</c:v>
                </c:pt>
                <c:pt idx="8">
                  <c:v>Farmacologia</c:v>
                </c:pt>
                <c:pt idx="9">
                  <c:v>Fisiologia</c:v>
                </c:pt>
                <c:pt idx="10">
                  <c:v>Ginecologia</c:v>
                </c:pt>
                <c:pt idx="11">
                  <c:v>Historia</c:v>
                </c:pt>
                <c:pt idx="12">
                  <c:v>Investigacion cientifica</c:v>
                </c:pt>
                <c:pt idx="13">
                  <c:v>Medicina intensiva</c:v>
                </c:pt>
                <c:pt idx="14">
                  <c:v>Medicin interna</c:v>
                </c:pt>
                <c:pt idx="15">
                  <c:v>MMT</c:v>
                </c:pt>
                <c:pt idx="16">
                  <c:v>Neurocirugia</c:v>
                </c:pt>
                <c:pt idx="17">
                  <c:v>Neurologia</c:v>
                </c:pt>
                <c:pt idx="18">
                  <c:v>Oncologia</c:v>
                </c:pt>
                <c:pt idx="19">
                  <c:v>Ortopedia</c:v>
                </c:pt>
                <c:pt idx="20">
                  <c:v>Pediatria</c:v>
                </c:pt>
                <c:pt idx="21">
                  <c:v>Cirugia</c:v>
                </c:pt>
                <c:pt idx="22">
                  <c:v>Urologia</c:v>
                </c:pt>
              </c:strCache>
            </c:strRef>
          </c:cat>
          <c:val>
            <c:numRef>
              <c:f>Hoja1!$I$163:$I$185</c:f>
              <c:numCache>
                <c:formatCode>General</c:formatCode>
                <c:ptCount val="23"/>
                <c:pt idx="0">
                  <c:v>10</c:v>
                </c:pt>
                <c:pt idx="1">
                  <c:v>3</c:v>
                </c:pt>
                <c:pt idx="2">
                  <c:v>4</c:v>
                </c:pt>
                <c:pt idx="3">
                  <c:v>17</c:v>
                </c:pt>
                <c:pt idx="4">
                  <c:v>1</c:v>
                </c:pt>
                <c:pt idx="5">
                  <c:v>7</c:v>
                </c:pt>
                <c:pt idx="6">
                  <c:v>1</c:v>
                </c:pt>
                <c:pt idx="7">
                  <c:v>5</c:v>
                </c:pt>
                <c:pt idx="8">
                  <c:v>4</c:v>
                </c:pt>
                <c:pt idx="9">
                  <c:v>4</c:v>
                </c:pt>
                <c:pt idx="10">
                  <c:v>5</c:v>
                </c:pt>
                <c:pt idx="11">
                  <c:v>15</c:v>
                </c:pt>
                <c:pt idx="12">
                  <c:v>8</c:v>
                </c:pt>
                <c:pt idx="13">
                  <c:v>2</c:v>
                </c:pt>
                <c:pt idx="14">
                  <c:v>10</c:v>
                </c:pt>
                <c:pt idx="15">
                  <c:v>3</c:v>
                </c:pt>
                <c:pt idx="16">
                  <c:v>9</c:v>
                </c:pt>
                <c:pt idx="17">
                  <c:v>3</c:v>
                </c:pt>
                <c:pt idx="18">
                  <c:v>3</c:v>
                </c:pt>
                <c:pt idx="19">
                  <c:v>2</c:v>
                </c:pt>
                <c:pt idx="20">
                  <c:v>9</c:v>
                </c:pt>
                <c:pt idx="21">
                  <c:v>10</c:v>
                </c:pt>
                <c:pt idx="22">
                  <c:v>1</c:v>
                </c:pt>
              </c:numCache>
            </c:numRef>
          </c:val>
        </c:ser>
        <c:dLbls>
          <c:dLblPos val="outEnd"/>
          <c:showLegendKey val="0"/>
          <c:showVal val="1"/>
          <c:showCatName val="0"/>
          <c:showSerName val="0"/>
          <c:showPercent val="0"/>
          <c:showBubbleSize val="0"/>
        </c:dLbls>
        <c:gapWidth val="150"/>
        <c:axId val="-1269499056"/>
        <c:axId val="-1269513744"/>
      </c:barChart>
      <c:catAx>
        <c:axId val="-12694990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s-ES"/>
          </a:p>
        </c:txPr>
        <c:crossAx val="-1269513744"/>
        <c:crosses val="autoZero"/>
        <c:auto val="1"/>
        <c:lblAlgn val="ctr"/>
        <c:lblOffset val="100"/>
        <c:noMultiLvlLbl val="0"/>
      </c:catAx>
      <c:valAx>
        <c:axId val="-1269513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69499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17015-8142-4F12-ADDA-50C77462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12</Pages>
  <Words>3322</Words>
  <Characters>18275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dc:creator>
  <cp:keywords/>
  <dc:description/>
  <cp:lastModifiedBy>REVISTA</cp:lastModifiedBy>
  <cp:revision>341</cp:revision>
  <dcterms:created xsi:type="dcterms:W3CDTF">2022-05-30T00:52:00Z</dcterms:created>
  <dcterms:modified xsi:type="dcterms:W3CDTF">2023-03-27T22:12:00Z</dcterms:modified>
</cp:coreProperties>
</file>