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F36" w:rsidRDefault="00A62A9A">
      <w:pPr>
        <w:pStyle w:val="Ttulo"/>
        <w:tabs>
          <w:tab w:val="left" w:pos="1080"/>
        </w:tabs>
        <w:spacing w:line="360" w:lineRule="auto"/>
        <w:jc w:val="both"/>
        <w:rPr>
          <w:b w:val="0"/>
          <w:bCs w:val="0"/>
          <w:color w:val="000000"/>
          <w:sz w:val="24"/>
          <w:szCs w:val="24"/>
        </w:rPr>
      </w:pPr>
      <w:r>
        <w:rPr>
          <w:b w:val="0"/>
          <w:bCs w:val="0"/>
          <w:color w:val="000000"/>
          <w:sz w:val="24"/>
          <w:szCs w:val="24"/>
          <w:lang w:val="es-PE"/>
        </w:rPr>
        <w:t>Caracterización clínico epidemiológico de la COVID-19. Consultorio 14. Policlínico Julio Grave de Peralta.  Mayo-agosto 2021</w:t>
      </w:r>
      <w:r>
        <w:rPr>
          <w:b w:val="0"/>
          <w:bCs w:val="0"/>
          <w:color w:val="000000"/>
          <w:sz w:val="24"/>
          <w:szCs w:val="24"/>
        </w:rPr>
        <w:t>.</w:t>
      </w:r>
    </w:p>
    <w:p w:rsidR="00430428" w:rsidRPr="00430428" w:rsidRDefault="00430428" w:rsidP="0043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lang w:val="es-PE"/>
        </w:rPr>
      </w:pPr>
      <w:proofErr w:type="gramStart"/>
      <w:r w:rsidRPr="00430428">
        <w:rPr>
          <w:rFonts w:ascii="Arial" w:hAnsi="Arial" w:cs="Arial"/>
          <w:color w:val="000000"/>
          <w:sz w:val="24"/>
          <w:szCs w:val="24"/>
          <w:lang w:val="es-PE"/>
        </w:rPr>
        <w:t>Clinical-epidemiological characterization of COVID-19.</w:t>
      </w:r>
      <w:proofErr w:type="gramEnd"/>
      <w:r w:rsidRPr="00430428">
        <w:rPr>
          <w:rFonts w:ascii="Arial" w:hAnsi="Arial" w:cs="Arial"/>
          <w:color w:val="000000"/>
          <w:sz w:val="24"/>
          <w:szCs w:val="24"/>
          <w:lang w:val="es-PE"/>
        </w:rPr>
        <w:t xml:space="preserve"> </w:t>
      </w:r>
      <w:proofErr w:type="gramStart"/>
      <w:r w:rsidRPr="00430428">
        <w:rPr>
          <w:rFonts w:ascii="Arial" w:hAnsi="Arial" w:cs="Arial"/>
          <w:color w:val="000000"/>
          <w:sz w:val="24"/>
          <w:szCs w:val="24"/>
          <w:lang w:val="es-PE"/>
        </w:rPr>
        <w:t>Office 14.</w:t>
      </w:r>
      <w:proofErr w:type="gramEnd"/>
      <w:r w:rsidRPr="00430428">
        <w:rPr>
          <w:rFonts w:ascii="Arial" w:hAnsi="Arial" w:cs="Arial"/>
          <w:color w:val="000000"/>
          <w:sz w:val="24"/>
          <w:szCs w:val="24"/>
          <w:lang w:val="es-PE"/>
        </w:rPr>
        <w:t xml:space="preserve"> </w:t>
      </w:r>
      <w:proofErr w:type="gramStart"/>
      <w:r w:rsidRPr="00430428">
        <w:rPr>
          <w:rFonts w:ascii="Arial" w:hAnsi="Arial" w:cs="Arial"/>
          <w:color w:val="000000"/>
          <w:sz w:val="24"/>
          <w:szCs w:val="24"/>
          <w:lang w:val="es-PE"/>
        </w:rPr>
        <w:t>Julio Grave de Peralta Polyclinic.</w:t>
      </w:r>
      <w:proofErr w:type="gramEnd"/>
      <w:r w:rsidRPr="00430428">
        <w:rPr>
          <w:rFonts w:ascii="Arial" w:hAnsi="Arial" w:cs="Arial"/>
          <w:color w:val="000000"/>
          <w:sz w:val="24"/>
          <w:szCs w:val="24"/>
          <w:lang w:val="es-PE"/>
        </w:rPr>
        <w:t xml:space="preserve"> May-August 2021.</w:t>
      </w:r>
    </w:p>
    <w:p w:rsidR="00430428" w:rsidRDefault="00430428">
      <w:pPr>
        <w:pStyle w:val="Ttulo"/>
        <w:tabs>
          <w:tab w:val="left" w:pos="1080"/>
        </w:tabs>
        <w:spacing w:line="360" w:lineRule="auto"/>
        <w:jc w:val="both"/>
        <w:rPr>
          <w:b w:val="0"/>
          <w:bCs w:val="0"/>
          <w:color w:val="000000"/>
          <w:sz w:val="24"/>
          <w:szCs w:val="24"/>
        </w:rPr>
      </w:pPr>
    </w:p>
    <w:p w:rsidR="00430428" w:rsidRDefault="00A62A9A" w:rsidP="00430428">
      <w:pPr>
        <w:pStyle w:val="Ttulo"/>
        <w:numPr>
          <w:ilvl w:val="0"/>
          <w:numId w:val="2"/>
        </w:numPr>
        <w:tabs>
          <w:tab w:val="left" w:pos="1080"/>
        </w:tabs>
        <w:spacing w:after="0" w:line="360" w:lineRule="auto"/>
        <w:ind w:left="714" w:hanging="357"/>
        <w:jc w:val="both"/>
        <w:rPr>
          <w:b w:val="0"/>
          <w:bCs w:val="0"/>
          <w:sz w:val="24"/>
          <w:szCs w:val="24"/>
        </w:rPr>
      </w:pPr>
      <w:r>
        <w:rPr>
          <w:b w:val="0"/>
          <w:bCs w:val="0"/>
          <w:sz w:val="24"/>
          <w:szCs w:val="24"/>
          <w:lang w:val="pt-BR"/>
        </w:rPr>
        <w:t xml:space="preserve">Henry Daniel </w:t>
      </w:r>
      <w:proofErr w:type="spellStart"/>
      <w:r>
        <w:rPr>
          <w:b w:val="0"/>
          <w:bCs w:val="0"/>
          <w:sz w:val="24"/>
          <w:szCs w:val="24"/>
          <w:lang w:val="pt-BR"/>
        </w:rPr>
        <w:t>Ávalos</w:t>
      </w:r>
      <w:proofErr w:type="spellEnd"/>
      <w:r>
        <w:rPr>
          <w:b w:val="0"/>
          <w:bCs w:val="0"/>
          <w:sz w:val="24"/>
          <w:szCs w:val="24"/>
          <w:lang w:val="pt-BR"/>
        </w:rPr>
        <w:t xml:space="preserve"> Rivas</w:t>
      </w:r>
      <w:r w:rsidR="00430428">
        <w:rPr>
          <w:b w:val="0"/>
          <w:bCs w:val="0"/>
          <w:sz w:val="24"/>
          <w:szCs w:val="24"/>
          <w:lang w:val="pt-BR"/>
        </w:rPr>
        <w:t xml:space="preserve">. </w:t>
      </w:r>
      <w:hyperlink r:id="rId10" w:history="1">
        <w:r w:rsidR="00430428">
          <w:rPr>
            <w:rStyle w:val="Hipervnculo"/>
            <w:rFonts w:ascii="Arial" w:hAnsi="Arial" w:cs="Arial"/>
            <w:sz w:val="24"/>
            <w:szCs w:val="24"/>
          </w:rPr>
          <w:t>http://orcid.org/0000-0001-5887-8332</w:t>
        </w:r>
      </w:hyperlink>
    </w:p>
    <w:p w:rsidR="00430428" w:rsidRDefault="00A62A9A" w:rsidP="00430428">
      <w:pPr>
        <w:pStyle w:val="Ttulo"/>
        <w:numPr>
          <w:ilvl w:val="0"/>
          <w:numId w:val="2"/>
        </w:numPr>
        <w:tabs>
          <w:tab w:val="left" w:pos="1080"/>
        </w:tabs>
        <w:spacing w:after="0" w:line="360" w:lineRule="auto"/>
        <w:ind w:left="714" w:hanging="357"/>
        <w:jc w:val="both"/>
        <w:rPr>
          <w:b w:val="0"/>
          <w:bCs w:val="0"/>
          <w:sz w:val="24"/>
          <w:szCs w:val="24"/>
        </w:rPr>
      </w:pPr>
      <w:proofErr w:type="spellStart"/>
      <w:r>
        <w:rPr>
          <w:b w:val="0"/>
          <w:bCs w:val="0"/>
          <w:sz w:val="24"/>
          <w:szCs w:val="24"/>
          <w:lang w:val="pt-BR"/>
        </w:rPr>
        <w:t>Edilio</w:t>
      </w:r>
      <w:proofErr w:type="spellEnd"/>
      <w:r>
        <w:rPr>
          <w:b w:val="0"/>
          <w:bCs w:val="0"/>
          <w:sz w:val="24"/>
          <w:szCs w:val="24"/>
          <w:lang w:val="pt-BR"/>
        </w:rPr>
        <w:t xml:space="preserve"> Silva </w:t>
      </w:r>
      <w:proofErr w:type="spellStart"/>
      <w:r>
        <w:rPr>
          <w:b w:val="0"/>
          <w:bCs w:val="0"/>
          <w:sz w:val="24"/>
          <w:szCs w:val="24"/>
          <w:lang w:val="pt-BR"/>
        </w:rPr>
        <w:t>Velasc</w:t>
      </w:r>
      <w:proofErr w:type="spellEnd"/>
      <w:r>
        <w:rPr>
          <w:b w:val="0"/>
          <w:bCs w:val="0"/>
          <w:sz w:val="24"/>
          <w:szCs w:val="24"/>
        </w:rPr>
        <w:t>o</w:t>
      </w:r>
      <w:r w:rsidR="00430428">
        <w:rPr>
          <w:b w:val="0"/>
          <w:bCs w:val="0"/>
          <w:sz w:val="24"/>
          <w:szCs w:val="24"/>
        </w:rPr>
        <w:t>.</w:t>
      </w:r>
      <w:r>
        <w:rPr>
          <w:b w:val="0"/>
          <w:bCs w:val="0"/>
          <w:sz w:val="24"/>
          <w:szCs w:val="24"/>
          <w:lang w:val="pt-BR"/>
        </w:rPr>
        <w:t xml:space="preserve"> </w:t>
      </w:r>
      <w:hyperlink r:id="rId11" w:history="1">
        <w:r w:rsidR="00430428">
          <w:rPr>
            <w:rStyle w:val="Hipervnculo"/>
            <w:rFonts w:ascii="Arial" w:hAnsi="Arial" w:cs="Arial"/>
            <w:sz w:val="24"/>
            <w:szCs w:val="24"/>
          </w:rPr>
          <w:t>http://orcid.org/0000-0002-8617-7397.</w:t>
        </w:r>
      </w:hyperlink>
    </w:p>
    <w:p w:rsidR="00430428" w:rsidRDefault="00430428" w:rsidP="00430428">
      <w:pPr>
        <w:pStyle w:val="Ttulo"/>
        <w:numPr>
          <w:ilvl w:val="0"/>
          <w:numId w:val="2"/>
        </w:numPr>
        <w:tabs>
          <w:tab w:val="left" w:pos="1080"/>
        </w:tabs>
        <w:spacing w:after="0" w:line="360" w:lineRule="auto"/>
        <w:ind w:left="714" w:hanging="357"/>
        <w:jc w:val="both"/>
        <w:rPr>
          <w:b w:val="0"/>
          <w:bCs w:val="0"/>
          <w:sz w:val="24"/>
          <w:szCs w:val="24"/>
        </w:rPr>
      </w:pPr>
      <w:proofErr w:type="spellStart"/>
      <w:r>
        <w:rPr>
          <w:b w:val="0"/>
          <w:bCs w:val="0"/>
          <w:sz w:val="24"/>
          <w:szCs w:val="24"/>
        </w:rPr>
        <w:t>Lisandra</w:t>
      </w:r>
      <w:proofErr w:type="spellEnd"/>
      <w:r>
        <w:rPr>
          <w:b w:val="0"/>
          <w:bCs w:val="0"/>
          <w:sz w:val="24"/>
          <w:szCs w:val="24"/>
        </w:rPr>
        <w:t xml:space="preserve"> </w:t>
      </w:r>
      <w:proofErr w:type="spellStart"/>
      <w:r>
        <w:rPr>
          <w:b w:val="0"/>
          <w:bCs w:val="0"/>
          <w:sz w:val="24"/>
          <w:szCs w:val="24"/>
        </w:rPr>
        <w:t>Avila</w:t>
      </w:r>
      <w:proofErr w:type="spellEnd"/>
      <w:r>
        <w:rPr>
          <w:b w:val="0"/>
          <w:bCs w:val="0"/>
          <w:sz w:val="24"/>
          <w:szCs w:val="24"/>
        </w:rPr>
        <w:t xml:space="preserve"> Rodríguez. </w:t>
      </w:r>
      <w:hyperlink r:id="rId12" w:history="1">
        <w:r>
          <w:rPr>
            <w:rStyle w:val="Hipervnculo"/>
            <w:rFonts w:ascii="Arial" w:eastAsia="Arial" w:hAnsi="Arial" w:cs="Arial"/>
            <w:sz w:val="24"/>
            <w:szCs w:val="24"/>
          </w:rPr>
          <w:t>http://orcid.org/0000-0002-0568-9455</w:t>
        </w:r>
      </w:hyperlink>
    </w:p>
    <w:p w:rsidR="00430428" w:rsidRDefault="00A62A9A" w:rsidP="00430428">
      <w:pPr>
        <w:pStyle w:val="Ttulo"/>
        <w:numPr>
          <w:ilvl w:val="0"/>
          <w:numId w:val="2"/>
        </w:numPr>
        <w:tabs>
          <w:tab w:val="left" w:pos="1080"/>
        </w:tabs>
        <w:spacing w:after="0" w:line="360" w:lineRule="auto"/>
        <w:ind w:left="714" w:hanging="357"/>
        <w:jc w:val="both"/>
        <w:rPr>
          <w:b w:val="0"/>
          <w:bCs w:val="0"/>
          <w:sz w:val="24"/>
          <w:szCs w:val="24"/>
        </w:rPr>
      </w:pPr>
      <w:proofErr w:type="spellStart"/>
      <w:r>
        <w:rPr>
          <w:b w:val="0"/>
          <w:bCs w:val="0"/>
          <w:sz w:val="24"/>
          <w:szCs w:val="24"/>
        </w:rPr>
        <w:t>Nirian</w:t>
      </w:r>
      <w:proofErr w:type="spellEnd"/>
      <w:r>
        <w:rPr>
          <w:b w:val="0"/>
          <w:bCs w:val="0"/>
          <w:sz w:val="24"/>
          <w:szCs w:val="24"/>
        </w:rPr>
        <w:t xml:space="preserve"> Infanzón Lorenzo</w:t>
      </w:r>
      <w:r w:rsidR="00430428">
        <w:rPr>
          <w:b w:val="0"/>
          <w:bCs w:val="0"/>
          <w:sz w:val="24"/>
          <w:szCs w:val="24"/>
        </w:rPr>
        <w:t>.</w:t>
      </w:r>
      <w:r w:rsidR="00430428" w:rsidRPr="00430428">
        <w:rPr>
          <w:rFonts w:eastAsia="Arial"/>
          <w:sz w:val="24"/>
          <w:szCs w:val="24"/>
        </w:rPr>
        <w:t xml:space="preserve"> </w:t>
      </w:r>
      <w:hyperlink r:id="rId13" w:history="1">
        <w:r w:rsidR="00430428" w:rsidRPr="00946FF5">
          <w:rPr>
            <w:rStyle w:val="Hipervnculo"/>
            <w:rFonts w:ascii="Arial" w:eastAsia="Arial" w:hAnsi="Arial" w:cs="Arial"/>
            <w:sz w:val="24"/>
            <w:szCs w:val="24"/>
          </w:rPr>
          <w:t>http://orcid.org/0000-0002-6288-5831</w:t>
        </w:r>
      </w:hyperlink>
      <w:r w:rsidR="00430428">
        <w:rPr>
          <w:rFonts w:eastAsia="Arial"/>
          <w:sz w:val="24"/>
          <w:szCs w:val="24"/>
        </w:rPr>
        <w:t xml:space="preserve"> </w:t>
      </w:r>
    </w:p>
    <w:p w:rsidR="00A10F36" w:rsidRPr="00430428" w:rsidRDefault="00A62A9A" w:rsidP="00430428">
      <w:pPr>
        <w:pStyle w:val="Ttulo"/>
        <w:numPr>
          <w:ilvl w:val="0"/>
          <w:numId w:val="2"/>
        </w:numPr>
        <w:tabs>
          <w:tab w:val="left" w:pos="1080"/>
        </w:tabs>
        <w:spacing w:after="0" w:line="360" w:lineRule="auto"/>
        <w:ind w:left="714" w:hanging="357"/>
        <w:jc w:val="both"/>
        <w:rPr>
          <w:b w:val="0"/>
          <w:bCs w:val="0"/>
          <w:sz w:val="24"/>
          <w:szCs w:val="24"/>
        </w:rPr>
      </w:pPr>
      <w:proofErr w:type="spellStart"/>
      <w:r>
        <w:rPr>
          <w:b w:val="0"/>
          <w:bCs w:val="0"/>
          <w:sz w:val="24"/>
          <w:szCs w:val="24"/>
        </w:rPr>
        <w:t>Mayelín</w:t>
      </w:r>
      <w:proofErr w:type="spellEnd"/>
      <w:r>
        <w:rPr>
          <w:b w:val="0"/>
          <w:bCs w:val="0"/>
          <w:sz w:val="24"/>
          <w:szCs w:val="24"/>
        </w:rPr>
        <w:t xml:space="preserve"> Rodríguez de la Rosa</w:t>
      </w:r>
      <w:r w:rsidR="00430428">
        <w:rPr>
          <w:b w:val="0"/>
          <w:bCs w:val="0"/>
          <w:sz w:val="24"/>
          <w:szCs w:val="24"/>
        </w:rPr>
        <w:t>.</w:t>
      </w:r>
      <w:r w:rsidR="00430428" w:rsidRPr="00430428">
        <w:rPr>
          <w:sz w:val="24"/>
          <w:szCs w:val="24"/>
        </w:rPr>
        <w:t xml:space="preserve"> </w:t>
      </w:r>
      <w:hyperlink r:id="rId14" w:history="1">
        <w:r w:rsidR="00430428" w:rsidRPr="00946FF5">
          <w:rPr>
            <w:rStyle w:val="Hipervnculo"/>
            <w:rFonts w:ascii="Arial" w:hAnsi="Arial" w:cs="Arial"/>
            <w:sz w:val="24"/>
            <w:szCs w:val="24"/>
          </w:rPr>
          <w:t>http://orcid.org/0009-0003--4139-6574</w:t>
        </w:r>
      </w:hyperlink>
      <w:r w:rsidR="00430428">
        <w:rPr>
          <w:sz w:val="24"/>
          <w:szCs w:val="24"/>
        </w:rPr>
        <w:t xml:space="preserve"> </w:t>
      </w:r>
    </w:p>
    <w:p w:rsidR="00430428" w:rsidRDefault="00430428" w:rsidP="00430428">
      <w:pPr>
        <w:pStyle w:val="Ttulo"/>
        <w:tabs>
          <w:tab w:val="left" w:pos="1080"/>
        </w:tabs>
        <w:spacing w:after="0" w:line="360" w:lineRule="auto"/>
        <w:ind w:left="357"/>
        <w:jc w:val="both"/>
        <w:rPr>
          <w:b w:val="0"/>
          <w:bCs w:val="0"/>
          <w:sz w:val="24"/>
          <w:szCs w:val="24"/>
        </w:rPr>
      </w:pPr>
    </w:p>
    <w:p w:rsidR="00A10F36" w:rsidRDefault="00430428">
      <w:pPr>
        <w:pStyle w:val="Ttulo"/>
        <w:tabs>
          <w:tab w:val="left" w:pos="1080"/>
        </w:tabs>
        <w:spacing w:line="360" w:lineRule="auto"/>
        <w:jc w:val="both"/>
        <w:rPr>
          <w:b w:val="0"/>
          <w:bCs w:val="0"/>
          <w:sz w:val="24"/>
          <w:szCs w:val="24"/>
        </w:rPr>
      </w:pPr>
      <w:r>
        <w:rPr>
          <w:rFonts w:eastAsia="Arial"/>
          <w:b w:val="0"/>
          <w:bCs w:val="0"/>
          <w:sz w:val="24"/>
          <w:szCs w:val="24"/>
        </w:rPr>
        <w:t xml:space="preserve">Correspondencia.  </w:t>
      </w:r>
      <w:proofErr w:type="gramStart"/>
      <w:r w:rsidR="00A62A9A">
        <w:rPr>
          <w:rFonts w:eastAsia="Arial"/>
          <w:b w:val="0"/>
          <w:bCs w:val="0"/>
          <w:sz w:val="24"/>
          <w:szCs w:val="24"/>
        </w:rPr>
        <w:t>henrydaniel</w:t>
      </w:r>
      <w:proofErr w:type="gramEnd"/>
      <w:r w:rsidR="00A62A9A">
        <w:rPr>
          <w:b w:val="0"/>
          <w:bCs w:val="0"/>
          <w:sz w:val="24"/>
          <w:szCs w:val="24"/>
        </w:rPr>
        <w:fldChar w:fldCharType="begin"/>
      </w:r>
      <w:r w:rsidR="00A62A9A">
        <w:rPr>
          <w:b w:val="0"/>
          <w:bCs w:val="0"/>
          <w:sz w:val="24"/>
          <w:szCs w:val="24"/>
        </w:rPr>
        <w:instrText xml:space="preserve"> HYPERLINK "mailto:</w:instrText>
      </w:r>
      <w:r w:rsidR="00A62A9A" w:rsidRPr="00A62A9A">
        <w:rPr>
          <w:b w:val="0"/>
          <w:bCs w:val="0"/>
          <w:sz w:val="24"/>
          <w:szCs w:val="24"/>
        </w:rPr>
        <w:instrText>avalos</w:instrText>
      </w:r>
      <w:r w:rsidR="00A62A9A" w:rsidRPr="00A62A9A">
        <w:rPr>
          <w:b w:val="0"/>
          <w:bCs w:val="0"/>
          <w:sz w:val="24"/>
          <w:szCs w:val="24"/>
          <w:shd w:val="clear" w:color="FFFFFF" w:fill="D9D9D9"/>
        </w:rPr>
        <w:instrText>@gmail.com</w:instrText>
      </w:r>
      <w:r w:rsidR="00A62A9A">
        <w:rPr>
          <w:b w:val="0"/>
          <w:bCs w:val="0"/>
          <w:sz w:val="24"/>
          <w:szCs w:val="24"/>
        </w:rPr>
        <w:instrText xml:space="preserve">" </w:instrText>
      </w:r>
      <w:r w:rsidR="00A62A9A">
        <w:rPr>
          <w:b w:val="0"/>
          <w:bCs w:val="0"/>
          <w:sz w:val="24"/>
          <w:szCs w:val="24"/>
        </w:rPr>
        <w:fldChar w:fldCharType="separate"/>
      </w:r>
      <w:r w:rsidR="00A62A9A" w:rsidRPr="00F22909">
        <w:rPr>
          <w:rStyle w:val="Hipervnculo"/>
          <w:rFonts w:ascii="Arial" w:hAnsi="Arial" w:cs="Arial"/>
          <w:sz w:val="24"/>
          <w:szCs w:val="24"/>
        </w:rPr>
        <w:t>avalos</w:t>
      </w:r>
      <w:r w:rsidR="00A62A9A" w:rsidRPr="00F22909">
        <w:rPr>
          <w:rStyle w:val="Hipervnculo"/>
          <w:rFonts w:ascii="Arial" w:hAnsi="Arial" w:cs="Arial"/>
          <w:sz w:val="24"/>
          <w:szCs w:val="24"/>
          <w:shd w:val="clear" w:color="FFFFFF" w:fill="D9D9D9"/>
        </w:rPr>
        <w:t>@gmail.com</w:t>
      </w:r>
      <w:r w:rsidR="00A62A9A">
        <w:rPr>
          <w:b w:val="0"/>
          <w:bCs w:val="0"/>
          <w:sz w:val="24"/>
          <w:szCs w:val="24"/>
        </w:rPr>
        <w:fldChar w:fldCharType="end"/>
      </w:r>
      <w:r w:rsidR="00A62A9A">
        <w:rPr>
          <w:b w:val="0"/>
          <w:bCs w:val="0"/>
          <w:sz w:val="24"/>
          <w:szCs w:val="24"/>
        </w:rPr>
        <w:t xml:space="preserve"> </w:t>
      </w:r>
    </w:p>
    <w:p w:rsidR="00A10F36" w:rsidRDefault="00A62A9A" w:rsidP="00430428">
      <w:pPr>
        <w:pStyle w:val="Ttulo"/>
        <w:tabs>
          <w:tab w:val="left" w:pos="1080"/>
        </w:tabs>
        <w:spacing w:line="360" w:lineRule="auto"/>
        <w:jc w:val="both"/>
        <w:rPr>
          <w:b w:val="0"/>
          <w:bCs w:val="0"/>
          <w:sz w:val="24"/>
          <w:szCs w:val="24"/>
        </w:rPr>
      </w:pPr>
      <w:r>
        <w:rPr>
          <w:b w:val="0"/>
          <w:bCs w:val="0"/>
          <w:sz w:val="24"/>
          <w:szCs w:val="24"/>
        </w:rPr>
        <w:t>.</w:t>
      </w:r>
      <w:r>
        <w:rPr>
          <w:sz w:val="24"/>
          <w:szCs w:val="24"/>
        </w:rPr>
        <w:t>Resumen:</w:t>
      </w:r>
    </w:p>
    <w:p w:rsidR="00A10F36" w:rsidRDefault="00A62A9A">
      <w:pPr>
        <w:spacing w:after="0" w:line="360" w:lineRule="auto"/>
        <w:jc w:val="both"/>
        <w:rPr>
          <w:rFonts w:ascii="Arial" w:eastAsia="Calibri" w:hAnsi="Arial" w:cs="Arial"/>
          <w:sz w:val="24"/>
          <w:szCs w:val="24"/>
          <w:lang w:val="es-MX" w:eastAsia="en-US"/>
        </w:rPr>
      </w:pPr>
      <w:r>
        <w:rPr>
          <w:rFonts w:ascii="Arial" w:hAnsi="Arial" w:cs="Arial"/>
          <w:b/>
          <w:bCs/>
          <w:sz w:val="24"/>
          <w:szCs w:val="24"/>
        </w:rPr>
        <w:t>Introducción:</w:t>
      </w:r>
      <w:r>
        <w:rPr>
          <w:rFonts w:ascii="Arial" w:hAnsi="Arial" w:cs="Arial"/>
          <w:sz w:val="24"/>
          <w:szCs w:val="24"/>
        </w:rPr>
        <w:t xml:space="preserve"> La COVID-19 constituye una enfermedad emergente con comportamiento pandémico, que afectó durante el 2021 a un grupo de pacientes pertenecientes al consultorio 14 del Policlínico Julio Grave de Peralta, del municipio Holguín.  Por lo que se realizó un estudio </w:t>
      </w:r>
      <w:r>
        <w:rPr>
          <w:rFonts w:ascii="Arial" w:hAnsi="Arial" w:cs="Arial"/>
          <w:sz w:val="24"/>
          <w:szCs w:val="24"/>
          <w:shd w:val="clear" w:color="auto" w:fill="FFFFFF"/>
        </w:rPr>
        <w:t>descriptivo, retrospectivo</w:t>
      </w:r>
      <w:r>
        <w:rPr>
          <w:rFonts w:ascii="Arial" w:hAnsi="Arial" w:cs="Arial"/>
          <w:sz w:val="24"/>
          <w:szCs w:val="24"/>
        </w:rPr>
        <w:t xml:space="preserve"> con el objetivo de caracterizar desde el punto de vista clínico y epidemiológico a los pacientes diagnosticados con la enfermedad, en el período de mayo a agosto del 2021.</w:t>
      </w:r>
      <w:r>
        <w:rPr>
          <w:rFonts w:ascii="Arial" w:hAnsi="Arial" w:cs="Arial"/>
          <w:b/>
          <w:sz w:val="24"/>
          <w:szCs w:val="24"/>
        </w:rPr>
        <w:t xml:space="preserve"> Método: </w:t>
      </w:r>
      <w:r>
        <w:rPr>
          <w:rFonts w:ascii="Arial" w:hAnsi="Arial" w:cs="Arial"/>
          <w:sz w:val="24"/>
          <w:szCs w:val="24"/>
        </w:rPr>
        <w:t xml:space="preserve">la población quedó constituida por 67 pacientes con el diagnóstico confirmado de la enfermedad, de la cual se tomó una muestra de 45 a través de un </w:t>
      </w:r>
      <w:r>
        <w:rPr>
          <w:rFonts w:ascii="Arial" w:hAnsi="Arial" w:cs="Arial"/>
          <w:sz w:val="24"/>
          <w:szCs w:val="24"/>
          <w:shd w:val="clear" w:color="auto" w:fill="FFFFFF"/>
        </w:rPr>
        <w:t>muestreo aleatorio simple</w:t>
      </w:r>
      <w:r>
        <w:rPr>
          <w:rFonts w:ascii="Arial" w:hAnsi="Arial" w:cs="Arial"/>
          <w:sz w:val="24"/>
          <w:szCs w:val="24"/>
        </w:rPr>
        <w:t xml:space="preserve">. Como método empírico se procedió a la revisión de las historias clínicas, encuestas epidemiológicas y </w:t>
      </w:r>
      <w:proofErr w:type="spellStart"/>
      <w:r>
        <w:rPr>
          <w:rFonts w:ascii="Arial" w:hAnsi="Arial" w:cs="Arial"/>
          <w:sz w:val="24"/>
          <w:szCs w:val="24"/>
        </w:rPr>
        <w:t>epicrisis</w:t>
      </w:r>
      <w:proofErr w:type="spellEnd"/>
      <w:r>
        <w:rPr>
          <w:rFonts w:ascii="Arial" w:hAnsi="Arial" w:cs="Arial"/>
          <w:sz w:val="24"/>
          <w:szCs w:val="24"/>
        </w:rPr>
        <w:t xml:space="preserve"> al egreso institucional de esos pacientes.   </w:t>
      </w:r>
      <w:r>
        <w:rPr>
          <w:rFonts w:ascii="Arial" w:hAnsi="Arial" w:cs="Arial"/>
          <w:b/>
          <w:sz w:val="24"/>
          <w:szCs w:val="24"/>
        </w:rPr>
        <w:t xml:space="preserve">Resultados: </w:t>
      </w:r>
      <w:r>
        <w:rPr>
          <w:rFonts w:ascii="Arial" w:hAnsi="Arial" w:cs="Arial"/>
          <w:sz w:val="24"/>
          <w:szCs w:val="24"/>
        </w:rPr>
        <w:t xml:space="preserve">el 24.44% de los pacientes tenían entre 50 y 59 años de edad, el 53.33% fue del sexo masculino, y el </w:t>
      </w:r>
      <w:r>
        <w:rPr>
          <w:rFonts w:ascii="Arial" w:hAnsi="Arial" w:cs="Arial"/>
          <w:bCs/>
          <w:snapToGrid w:val="0"/>
          <w:sz w:val="24"/>
          <w:szCs w:val="24"/>
        </w:rPr>
        <w:t>42.22</w:t>
      </w:r>
      <w:r>
        <w:rPr>
          <w:rFonts w:ascii="Arial" w:hAnsi="Arial" w:cs="Arial"/>
          <w:sz w:val="24"/>
          <w:szCs w:val="24"/>
        </w:rPr>
        <w:t>% padecían de hipertensión arterial, el 51.11</w:t>
      </w:r>
      <w:proofErr w:type="gramStart"/>
      <w:r>
        <w:rPr>
          <w:rFonts w:ascii="Arial" w:hAnsi="Arial" w:cs="Arial"/>
          <w:sz w:val="24"/>
          <w:szCs w:val="24"/>
        </w:rPr>
        <w:t>% ,</w:t>
      </w:r>
      <w:proofErr w:type="gramEnd"/>
      <w:r>
        <w:rPr>
          <w:rFonts w:ascii="Arial" w:hAnsi="Arial" w:cs="Arial"/>
          <w:sz w:val="24"/>
          <w:szCs w:val="24"/>
        </w:rPr>
        <w:t xml:space="preserve"> refirió fiebre</w:t>
      </w:r>
      <w:r>
        <w:rPr>
          <w:rFonts w:ascii="Arial" w:eastAsia="Calibri" w:hAnsi="Arial" w:cs="Arial"/>
          <w:sz w:val="24"/>
          <w:szCs w:val="24"/>
          <w:lang w:val="es-MX" w:eastAsia="en-US"/>
        </w:rPr>
        <w:t xml:space="preserve"> o febrícula</w:t>
      </w:r>
      <w:r>
        <w:rPr>
          <w:rFonts w:ascii="Arial" w:eastAsia="Calibri" w:hAnsi="Arial" w:cs="Arial"/>
          <w:sz w:val="24"/>
          <w:szCs w:val="24"/>
          <w:lang w:eastAsia="en-US"/>
        </w:rPr>
        <w:t>,</w:t>
      </w:r>
      <w:r>
        <w:rPr>
          <w:rFonts w:ascii="Arial" w:hAnsi="Arial" w:cs="Arial"/>
        </w:rPr>
        <w:t xml:space="preserve"> el 51.11% presentó </w:t>
      </w:r>
      <w:r>
        <w:rPr>
          <w:rFonts w:ascii="Arial" w:hAnsi="Arial" w:cs="Arial"/>
          <w:b/>
        </w:rPr>
        <w:t>la</w:t>
      </w:r>
      <w:r>
        <w:rPr>
          <w:rFonts w:ascii="Arial" w:hAnsi="Arial" w:cs="Arial"/>
        </w:rPr>
        <w:t xml:space="preserve"> forma clínica moderada</w:t>
      </w:r>
      <w:r>
        <w:rPr>
          <w:rFonts w:ascii="Arial" w:eastAsia="Calibri" w:hAnsi="Arial" w:cs="Arial"/>
          <w:sz w:val="24"/>
          <w:szCs w:val="24"/>
          <w:lang w:val="es-MX" w:eastAsia="en-US"/>
        </w:rPr>
        <w:t xml:space="preserve"> </w:t>
      </w:r>
      <w:r>
        <w:rPr>
          <w:rFonts w:ascii="Arial" w:eastAsia="Calibri" w:hAnsi="Arial" w:cs="Arial"/>
          <w:sz w:val="24"/>
          <w:szCs w:val="24"/>
          <w:lang w:eastAsia="en-US"/>
        </w:rPr>
        <w:t xml:space="preserve"> </w:t>
      </w:r>
      <w:r>
        <w:rPr>
          <w:rFonts w:ascii="Arial" w:eastAsia="Calibri" w:hAnsi="Arial" w:cs="Arial"/>
          <w:sz w:val="24"/>
          <w:szCs w:val="24"/>
          <w:lang w:val="es-MX" w:eastAsia="en-US"/>
        </w:rPr>
        <w:t>y el 53.33% se complicó con neumonías o bronconeumonías.</w:t>
      </w:r>
      <w:r>
        <w:rPr>
          <w:rFonts w:ascii="Arial" w:eastAsia="Calibri" w:hAnsi="Arial" w:cs="Arial"/>
          <w:b/>
          <w:bCs/>
          <w:sz w:val="24"/>
          <w:szCs w:val="24"/>
          <w:lang w:val="es-MX" w:eastAsia="en-US"/>
        </w:rPr>
        <w:t xml:space="preserve"> Conclusiones: </w:t>
      </w:r>
      <w:r>
        <w:rPr>
          <w:rFonts w:ascii="Arial" w:eastAsia="Calibri" w:hAnsi="Arial" w:cs="Arial"/>
          <w:sz w:val="24"/>
          <w:szCs w:val="24"/>
          <w:lang w:val="es-MX" w:eastAsia="en-US"/>
        </w:rPr>
        <w:t>La COVID 19 predominó en pacientes de más de 50-59 años de edad, del sexo masculino, con antecedentes de Hipertensión arterial, la fiebre como síntoma</w:t>
      </w:r>
      <w:r>
        <w:rPr>
          <w:rFonts w:ascii="Arial" w:eastAsia="Calibri" w:hAnsi="Arial" w:cs="Arial"/>
          <w:sz w:val="24"/>
          <w:szCs w:val="24"/>
          <w:lang w:eastAsia="en-US"/>
        </w:rPr>
        <w:t xml:space="preserve">, </w:t>
      </w:r>
      <w:r>
        <w:rPr>
          <w:rFonts w:ascii="Arial" w:eastAsia="Calibri" w:hAnsi="Arial" w:cs="Arial"/>
          <w:lang w:val="es-MX" w:eastAsia="en-US"/>
        </w:rPr>
        <w:t>siendo más frecuente la forma clínica moderada,</w:t>
      </w:r>
      <w:r>
        <w:rPr>
          <w:rFonts w:ascii="Arial" w:eastAsia="Calibri" w:hAnsi="Arial" w:cs="Arial"/>
          <w:sz w:val="24"/>
          <w:szCs w:val="24"/>
          <w:lang w:val="es-MX" w:eastAsia="en-US"/>
        </w:rPr>
        <w:t xml:space="preserve"> y las neumonías como complicación.</w:t>
      </w:r>
    </w:p>
    <w:p w:rsidR="00A10F36" w:rsidRDefault="00A62A9A">
      <w:pPr>
        <w:spacing w:line="360" w:lineRule="auto"/>
        <w:jc w:val="both"/>
        <w:rPr>
          <w:rFonts w:ascii="Arial" w:hAnsi="Arial" w:cs="Arial"/>
          <w:sz w:val="24"/>
          <w:szCs w:val="24"/>
        </w:rPr>
      </w:pPr>
      <w:r>
        <w:rPr>
          <w:rFonts w:ascii="Arial" w:eastAsia="Calibri" w:hAnsi="Arial" w:cs="Arial"/>
          <w:b/>
          <w:sz w:val="24"/>
          <w:szCs w:val="24"/>
          <w:lang w:val="es-MX" w:eastAsia="en-US"/>
        </w:rPr>
        <w:t>Palabras clave:</w:t>
      </w:r>
      <w:r>
        <w:rPr>
          <w:rFonts w:ascii="Arial" w:hAnsi="Arial" w:cs="Arial"/>
          <w:color w:val="FF0000"/>
          <w:sz w:val="24"/>
          <w:szCs w:val="24"/>
        </w:rPr>
        <w:t xml:space="preserve"> </w:t>
      </w:r>
      <w:r>
        <w:rPr>
          <w:rFonts w:ascii="Arial" w:hAnsi="Arial" w:cs="Arial"/>
          <w:sz w:val="24"/>
          <w:szCs w:val="24"/>
        </w:rPr>
        <w:t>COVID-19, epidemiología, manifestaciones clínicas, complicaciones</w:t>
      </w:r>
    </w:p>
    <w:p w:rsidR="00B7495F" w:rsidRPr="00B7495F" w:rsidRDefault="00B7495F">
      <w:pPr>
        <w:spacing w:line="360" w:lineRule="auto"/>
        <w:jc w:val="both"/>
        <w:rPr>
          <w:rFonts w:ascii="Arial" w:hAnsi="Arial" w:cs="Arial"/>
          <w:b/>
          <w:sz w:val="24"/>
          <w:szCs w:val="24"/>
        </w:rPr>
      </w:pPr>
      <w:proofErr w:type="spellStart"/>
      <w:r w:rsidRPr="00B7495F">
        <w:rPr>
          <w:rFonts w:ascii="Arial" w:hAnsi="Arial" w:cs="Arial"/>
          <w:b/>
          <w:sz w:val="24"/>
          <w:szCs w:val="24"/>
        </w:rPr>
        <w:lastRenderedPageBreak/>
        <w:t>Abstract</w:t>
      </w:r>
      <w:proofErr w:type="spellEnd"/>
    </w:p>
    <w:p w:rsidR="00B7495F" w:rsidRPr="00B7495F" w:rsidRDefault="00B7495F" w:rsidP="00B7495F">
      <w:pPr>
        <w:spacing w:line="360" w:lineRule="auto"/>
        <w:jc w:val="both"/>
        <w:rPr>
          <w:rFonts w:ascii="Arial" w:eastAsia="Calibri" w:hAnsi="Arial" w:cs="Arial"/>
          <w:sz w:val="24"/>
          <w:szCs w:val="24"/>
          <w:lang w:val="es-MX" w:eastAsia="en-US"/>
        </w:rPr>
      </w:pPr>
      <w:proofErr w:type="spellStart"/>
      <w:r w:rsidRPr="00B7495F">
        <w:rPr>
          <w:rFonts w:ascii="Arial" w:eastAsia="Calibri" w:hAnsi="Arial" w:cs="Arial"/>
          <w:sz w:val="24"/>
          <w:szCs w:val="24"/>
          <w:lang w:val="es-MX" w:eastAsia="en-US"/>
        </w:rPr>
        <w:t>Introduction</w:t>
      </w:r>
      <w:proofErr w:type="spellEnd"/>
      <w:r w:rsidRPr="00B7495F">
        <w:rPr>
          <w:rFonts w:ascii="Arial" w:eastAsia="Calibri" w:hAnsi="Arial" w:cs="Arial"/>
          <w:sz w:val="24"/>
          <w:szCs w:val="24"/>
          <w:lang w:val="es-MX" w:eastAsia="en-US"/>
        </w:rPr>
        <w:t xml:space="preserve">: COVID-19 </w:t>
      </w:r>
      <w:proofErr w:type="spellStart"/>
      <w:r w:rsidRPr="00B7495F">
        <w:rPr>
          <w:rFonts w:ascii="Arial" w:eastAsia="Calibri" w:hAnsi="Arial" w:cs="Arial"/>
          <w:sz w:val="24"/>
          <w:szCs w:val="24"/>
          <w:lang w:val="es-MX" w:eastAsia="en-US"/>
        </w:rPr>
        <w:t>constitutes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an</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emerging</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disease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with</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pandemic</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behavior</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which</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affected</w:t>
      </w:r>
      <w:proofErr w:type="spellEnd"/>
      <w:r w:rsidRPr="00B7495F">
        <w:rPr>
          <w:rFonts w:ascii="Arial" w:eastAsia="Calibri" w:hAnsi="Arial" w:cs="Arial"/>
          <w:sz w:val="24"/>
          <w:szCs w:val="24"/>
          <w:lang w:val="es-MX" w:eastAsia="en-US"/>
        </w:rPr>
        <w:t xml:space="preserve"> a </w:t>
      </w:r>
      <w:proofErr w:type="spellStart"/>
      <w:r w:rsidRPr="00B7495F">
        <w:rPr>
          <w:rFonts w:ascii="Arial" w:eastAsia="Calibri" w:hAnsi="Arial" w:cs="Arial"/>
          <w:sz w:val="24"/>
          <w:szCs w:val="24"/>
          <w:lang w:val="es-MX" w:eastAsia="en-US"/>
        </w:rPr>
        <w:t>group</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during</w:t>
      </w:r>
      <w:proofErr w:type="spellEnd"/>
      <w:r w:rsidRPr="00B7495F">
        <w:rPr>
          <w:rFonts w:ascii="Arial" w:eastAsia="Calibri" w:hAnsi="Arial" w:cs="Arial"/>
          <w:sz w:val="24"/>
          <w:szCs w:val="24"/>
          <w:lang w:val="es-MX" w:eastAsia="en-US"/>
        </w:rPr>
        <w:t xml:space="preserve"> 2021 </w:t>
      </w:r>
      <w:proofErr w:type="spellStart"/>
      <w:r w:rsidRPr="00B7495F">
        <w:rPr>
          <w:rFonts w:ascii="Arial" w:eastAsia="Calibri" w:hAnsi="Arial" w:cs="Arial"/>
          <w:sz w:val="24"/>
          <w:szCs w:val="24"/>
          <w:lang w:val="es-MX" w:eastAsia="en-US"/>
        </w:rPr>
        <w:t>belonging</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to</w:t>
      </w:r>
      <w:proofErr w:type="spellEnd"/>
      <w:r w:rsidRPr="00B7495F">
        <w:rPr>
          <w:rFonts w:ascii="Arial" w:eastAsia="Calibri" w:hAnsi="Arial" w:cs="Arial"/>
          <w:sz w:val="24"/>
          <w:szCs w:val="24"/>
          <w:lang w:val="es-MX" w:eastAsia="en-US"/>
        </w:rPr>
        <w:t xml:space="preserve"> office 14 of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Julio Grave de Peralta </w:t>
      </w:r>
      <w:proofErr w:type="spellStart"/>
      <w:r w:rsidRPr="00B7495F">
        <w:rPr>
          <w:rFonts w:ascii="Arial" w:eastAsia="Calibri" w:hAnsi="Arial" w:cs="Arial"/>
          <w:sz w:val="24"/>
          <w:szCs w:val="24"/>
          <w:lang w:val="es-MX" w:eastAsia="en-US"/>
        </w:rPr>
        <w:t>Polyclinic</w:t>
      </w:r>
      <w:proofErr w:type="spellEnd"/>
      <w:r w:rsidRPr="00B7495F">
        <w:rPr>
          <w:rFonts w:ascii="Arial" w:eastAsia="Calibri" w:hAnsi="Arial" w:cs="Arial"/>
          <w:sz w:val="24"/>
          <w:szCs w:val="24"/>
          <w:lang w:val="es-MX" w:eastAsia="en-US"/>
        </w:rPr>
        <w:t xml:space="preserve">, in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Holguín </w:t>
      </w:r>
      <w:proofErr w:type="spellStart"/>
      <w:r w:rsidRPr="00B7495F">
        <w:rPr>
          <w:rFonts w:ascii="Arial" w:eastAsia="Calibri" w:hAnsi="Arial" w:cs="Arial"/>
          <w:sz w:val="24"/>
          <w:szCs w:val="24"/>
          <w:lang w:val="es-MX" w:eastAsia="en-US"/>
        </w:rPr>
        <w:t>municipality</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Therefore</w:t>
      </w:r>
      <w:proofErr w:type="spellEnd"/>
      <w:r w:rsidRPr="00B7495F">
        <w:rPr>
          <w:rFonts w:ascii="Arial" w:eastAsia="Calibri" w:hAnsi="Arial" w:cs="Arial"/>
          <w:sz w:val="24"/>
          <w:szCs w:val="24"/>
          <w:lang w:val="es-MX" w:eastAsia="en-US"/>
        </w:rPr>
        <w:t xml:space="preserve">, a </w:t>
      </w:r>
      <w:proofErr w:type="spellStart"/>
      <w:r w:rsidRPr="00B7495F">
        <w:rPr>
          <w:rFonts w:ascii="Arial" w:eastAsia="Calibri" w:hAnsi="Arial" w:cs="Arial"/>
          <w:sz w:val="24"/>
          <w:szCs w:val="24"/>
          <w:lang w:val="es-MX" w:eastAsia="en-US"/>
        </w:rPr>
        <w:t>descriptive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retrospective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study</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was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carried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out</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with</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objective</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characterizing</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diagnosed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with</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disease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from</w:t>
      </w:r>
      <w:proofErr w:type="spellEnd"/>
      <w:r w:rsidRPr="00B7495F">
        <w:rPr>
          <w:rFonts w:ascii="Arial" w:eastAsia="Calibri" w:hAnsi="Arial" w:cs="Arial"/>
          <w:sz w:val="24"/>
          <w:szCs w:val="24"/>
          <w:lang w:val="es-MX" w:eastAsia="en-US"/>
        </w:rPr>
        <w:t xml:space="preserve"> a </w:t>
      </w:r>
      <w:proofErr w:type="spellStart"/>
      <w:r w:rsidRPr="00B7495F">
        <w:rPr>
          <w:rFonts w:ascii="Arial" w:eastAsia="Calibri" w:hAnsi="Arial" w:cs="Arial"/>
          <w:sz w:val="24"/>
          <w:szCs w:val="24"/>
          <w:lang w:val="es-MX" w:eastAsia="en-US"/>
        </w:rPr>
        <w:t>clinical</w:t>
      </w:r>
      <w:proofErr w:type="spellEnd"/>
      <w:r w:rsidRPr="00B7495F">
        <w:rPr>
          <w:rFonts w:ascii="Arial" w:eastAsia="Calibri" w:hAnsi="Arial" w:cs="Arial"/>
          <w:sz w:val="24"/>
          <w:szCs w:val="24"/>
          <w:lang w:val="es-MX" w:eastAsia="en-US"/>
        </w:rPr>
        <w:t xml:space="preserve"> and </w:t>
      </w:r>
      <w:proofErr w:type="spellStart"/>
      <w:r w:rsidRPr="00B7495F">
        <w:rPr>
          <w:rFonts w:ascii="Arial" w:eastAsia="Calibri" w:hAnsi="Arial" w:cs="Arial"/>
          <w:sz w:val="24"/>
          <w:szCs w:val="24"/>
          <w:lang w:val="es-MX" w:eastAsia="en-US"/>
        </w:rPr>
        <w:t>epidemiological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point</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view</w:t>
      </w:r>
      <w:proofErr w:type="spellEnd"/>
      <w:r w:rsidRPr="00B7495F">
        <w:rPr>
          <w:rFonts w:ascii="Arial" w:eastAsia="Calibri" w:hAnsi="Arial" w:cs="Arial"/>
          <w:sz w:val="24"/>
          <w:szCs w:val="24"/>
          <w:lang w:val="es-MX" w:eastAsia="en-US"/>
        </w:rPr>
        <w:t xml:space="preserve">, in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period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from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May</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to</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August</w:t>
      </w:r>
      <w:proofErr w:type="spellEnd"/>
      <w:r w:rsidRPr="00B7495F">
        <w:rPr>
          <w:rFonts w:ascii="Arial" w:eastAsia="Calibri" w:hAnsi="Arial" w:cs="Arial"/>
          <w:sz w:val="24"/>
          <w:szCs w:val="24"/>
          <w:lang w:val="es-MX" w:eastAsia="en-US"/>
        </w:rPr>
        <w:t xml:space="preserve"> 2021. </w:t>
      </w:r>
      <w:proofErr w:type="spellStart"/>
      <w:r w:rsidRPr="00B7495F">
        <w:rPr>
          <w:rFonts w:ascii="Arial" w:eastAsia="Calibri" w:hAnsi="Arial" w:cs="Arial"/>
          <w:sz w:val="24"/>
          <w:szCs w:val="24"/>
          <w:lang w:val="es-MX" w:eastAsia="en-US"/>
        </w:rPr>
        <w:t>Method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population</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consisted</w:t>
      </w:r>
      <w:proofErr w:type="spellEnd"/>
      <w:r w:rsidRPr="00B7495F">
        <w:rPr>
          <w:rFonts w:ascii="Arial" w:eastAsia="Calibri" w:hAnsi="Arial" w:cs="Arial"/>
          <w:sz w:val="24"/>
          <w:szCs w:val="24"/>
          <w:lang w:val="es-MX" w:eastAsia="en-US"/>
        </w:rPr>
        <w:t xml:space="preserve"> of 67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proofErr w:type="gramStart"/>
      <w:r w:rsidRPr="00B7495F">
        <w:rPr>
          <w:rFonts w:ascii="Arial" w:eastAsia="Calibri" w:hAnsi="Arial" w:cs="Arial"/>
          <w:sz w:val="24"/>
          <w:szCs w:val="24"/>
          <w:lang w:val="es-MX" w:eastAsia="en-US"/>
        </w:rPr>
        <w:t>with</w:t>
      </w:r>
      <w:proofErr w:type="spellEnd"/>
      <w:proofErr w:type="gram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confirmed</w:t>
      </w:r>
      <w:proofErr w:type="spellEnd"/>
      <w:r w:rsidRPr="00B7495F">
        <w:rPr>
          <w:rFonts w:ascii="Arial" w:eastAsia="Calibri" w:hAnsi="Arial" w:cs="Arial"/>
          <w:sz w:val="24"/>
          <w:szCs w:val="24"/>
          <w:lang w:val="es-MX" w:eastAsia="en-US"/>
        </w:rPr>
        <w:t xml:space="preserve"> diagnosis of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disease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from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which</w:t>
      </w:r>
      <w:proofErr w:type="spellEnd"/>
      <w:r w:rsidRPr="00B7495F">
        <w:rPr>
          <w:rFonts w:ascii="Arial" w:eastAsia="Calibri" w:hAnsi="Arial" w:cs="Arial"/>
          <w:sz w:val="24"/>
          <w:szCs w:val="24"/>
          <w:lang w:val="es-MX" w:eastAsia="en-US"/>
        </w:rPr>
        <w:t xml:space="preserve"> a </w:t>
      </w:r>
      <w:proofErr w:type="spellStart"/>
      <w:r w:rsidRPr="00B7495F">
        <w:rPr>
          <w:rFonts w:ascii="Arial" w:eastAsia="Calibri" w:hAnsi="Arial" w:cs="Arial"/>
          <w:sz w:val="24"/>
          <w:szCs w:val="24"/>
          <w:lang w:val="es-MX" w:eastAsia="en-US"/>
        </w:rPr>
        <w:t>sample</w:t>
      </w:r>
      <w:proofErr w:type="spellEnd"/>
      <w:r w:rsidRPr="00B7495F">
        <w:rPr>
          <w:rFonts w:ascii="Arial" w:eastAsia="Calibri" w:hAnsi="Arial" w:cs="Arial"/>
          <w:sz w:val="24"/>
          <w:szCs w:val="24"/>
          <w:lang w:val="es-MX" w:eastAsia="en-US"/>
        </w:rPr>
        <w:t xml:space="preserve"> of 45 </w:t>
      </w:r>
      <w:proofErr w:type="spellStart"/>
      <w:r w:rsidRPr="00B7495F">
        <w:rPr>
          <w:rFonts w:ascii="Arial" w:eastAsia="Calibri" w:hAnsi="Arial" w:cs="Arial"/>
          <w:sz w:val="24"/>
          <w:szCs w:val="24"/>
          <w:lang w:val="es-MX" w:eastAsia="en-US"/>
        </w:rPr>
        <w:t>was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taken</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through</w:t>
      </w:r>
      <w:proofErr w:type="spellEnd"/>
      <w:r w:rsidRPr="00B7495F">
        <w:rPr>
          <w:rFonts w:ascii="Arial" w:eastAsia="Calibri" w:hAnsi="Arial" w:cs="Arial"/>
          <w:sz w:val="24"/>
          <w:szCs w:val="24"/>
          <w:lang w:val="es-MX" w:eastAsia="en-US"/>
        </w:rPr>
        <w:t xml:space="preserve"> simple </w:t>
      </w:r>
      <w:proofErr w:type="spellStart"/>
      <w:r w:rsidRPr="00B7495F">
        <w:rPr>
          <w:rFonts w:ascii="Arial" w:eastAsia="Calibri" w:hAnsi="Arial" w:cs="Arial"/>
          <w:sz w:val="24"/>
          <w:szCs w:val="24"/>
          <w:lang w:val="es-MX" w:eastAsia="en-US"/>
        </w:rPr>
        <w:t>random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sampling</w:t>
      </w:r>
      <w:proofErr w:type="spellEnd"/>
      <w:r w:rsidRPr="00B7495F">
        <w:rPr>
          <w:rFonts w:ascii="Arial" w:eastAsia="Calibri" w:hAnsi="Arial" w:cs="Arial"/>
          <w:sz w:val="24"/>
          <w:szCs w:val="24"/>
          <w:lang w:val="es-MX" w:eastAsia="en-US"/>
        </w:rPr>
        <w:t xml:space="preserve">. As </w:t>
      </w:r>
      <w:proofErr w:type="spellStart"/>
      <w:r w:rsidRPr="00B7495F">
        <w:rPr>
          <w:rFonts w:ascii="Arial" w:eastAsia="Calibri" w:hAnsi="Arial" w:cs="Arial"/>
          <w:sz w:val="24"/>
          <w:szCs w:val="24"/>
          <w:lang w:val="es-MX" w:eastAsia="en-US"/>
        </w:rPr>
        <w:t>an</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empirical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method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proceeded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to</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review</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medical records, </w:t>
      </w:r>
      <w:proofErr w:type="spellStart"/>
      <w:r w:rsidRPr="00B7495F">
        <w:rPr>
          <w:rFonts w:ascii="Arial" w:eastAsia="Calibri" w:hAnsi="Arial" w:cs="Arial"/>
          <w:sz w:val="24"/>
          <w:szCs w:val="24"/>
          <w:lang w:val="es-MX" w:eastAsia="en-US"/>
        </w:rPr>
        <w:t>epidemiological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surveys</w:t>
      </w:r>
      <w:proofErr w:type="spellEnd"/>
      <w:r w:rsidRPr="00B7495F">
        <w:rPr>
          <w:rFonts w:ascii="Arial" w:eastAsia="Calibri" w:hAnsi="Arial" w:cs="Arial"/>
          <w:sz w:val="24"/>
          <w:szCs w:val="24"/>
          <w:lang w:val="es-MX" w:eastAsia="en-US"/>
        </w:rPr>
        <w:t xml:space="preserve"> and </w:t>
      </w:r>
      <w:proofErr w:type="spellStart"/>
      <w:r w:rsidRPr="00B7495F">
        <w:rPr>
          <w:rFonts w:ascii="Arial" w:eastAsia="Calibri" w:hAnsi="Arial" w:cs="Arial"/>
          <w:sz w:val="24"/>
          <w:szCs w:val="24"/>
          <w:lang w:val="es-MX" w:eastAsia="en-US"/>
        </w:rPr>
        <w:t>epicrisis</w:t>
      </w:r>
      <w:proofErr w:type="spellEnd"/>
      <w:r w:rsidRPr="00B7495F">
        <w:rPr>
          <w:rFonts w:ascii="Arial" w:eastAsia="Calibri" w:hAnsi="Arial" w:cs="Arial"/>
          <w:sz w:val="24"/>
          <w:szCs w:val="24"/>
          <w:lang w:val="es-MX" w:eastAsia="en-US"/>
        </w:rPr>
        <w:t xml:space="preserve"> at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institutional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discharge</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these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Results</w:t>
      </w:r>
      <w:proofErr w:type="spellEnd"/>
      <w:r w:rsidRPr="00B7495F">
        <w:rPr>
          <w:rFonts w:ascii="Arial" w:eastAsia="Calibri" w:hAnsi="Arial" w:cs="Arial"/>
          <w:sz w:val="24"/>
          <w:szCs w:val="24"/>
          <w:lang w:val="es-MX" w:eastAsia="en-US"/>
        </w:rPr>
        <w:t xml:space="preserve">: 24.44% of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were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between</w:t>
      </w:r>
      <w:proofErr w:type="spellEnd"/>
      <w:r w:rsidRPr="00B7495F">
        <w:rPr>
          <w:rFonts w:ascii="Arial" w:eastAsia="Calibri" w:hAnsi="Arial" w:cs="Arial"/>
          <w:sz w:val="24"/>
          <w:szCs w:val="24"/>
          <w:lang w:val="es-MX" w:eastAsia="en-US"/>
        </w:rPr>
        <w:t xml:space="preserve"> 50 and 59 </w:t>
      </w:r>
      <w:proofErr w:type="spellStart"/>
      <w:r w:rsidRPr="00B7495F">
        <w:rPr>
          <w:rFonts w:ascii="Arial" w:eastAsia="Calibri" w:hAnsi="Arial" w:cs="Arial"/>
          <w:sz w:val="24"/>
          <w:szCs w:val="24"/>
          <w:lang w:val="es-MX" w:eastAsia="en-US"/>
        </w:rPr>
        <w:t>years</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age</w:t>
      </w:r>
      <w:proofErr w:type="spellEnd"/>
      <w:r w:rsidRPr="00B7495F">
        <w:rPr>
          <w:rFonts w:ascii="Arial" w:eastAsia="Calibri" w:hAnsi="Arial" w:cs="Arial"/>
          <w:sz w:val="24"/>
          <w:szCs w:val="24"/>
          <w:lang w:val="es-MX" w:eastAsia="en-US"/>
        </w:rPr>
        <w:t xml:space="preserve">, 53.33% </w:t>
      </w:r>
      <w:proofErr w:type="spellStart"/>
      <w:r w:rsidRPr="00B7495F">
        <w:rPr>
          <w:rFonts w:ascii="Arial" w:eastAsia="Calibri" w:hAnsi="Arial" w:cs="Arial"/>
          <w:sz w:val="24"/>
          <w:szCs w:val="24"/>
          <w:lang w:val="es-MX" w:eastAsia="en-US"/>
        </w:rPr>
        <w:t>were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male</w:t>
      </w:r>
      <w:proofErr w:type="spellEnd"/>
      <w:r w:rsidRPr="00B7495F">
        <w:rPr>
          <w:rFonts w:ascii="Arial" w:eastAsia="Calibri" w:hAnsi="Arial" w:cs="Arial"/>
          <w:sz w:val="24"/>
          <w:szCs w:val="24"/>
          <w:lang w:val="es-MX" w:eastAsia="en-US"/>
        </w:rPr>
        <w:t xml:space="preserve">, and 42.22% </w:t>
      </w:r>
      <w:proofErr w:type="spellStart"/>
      <w:r w:rsidRPr="00B7495F">
        <w:rPr>
          <w:rFonts w:ascii="Arial" w:eastAsia="Calibri" w:hAnsi="Arial" w:cs="Arial"/>
          <w:sz w:val="24"/>
          <w:szCs w:val="24"/>
          <w:lang w:val="es-MX" w:eastAsia="en-US"/>
        </w:rPr>
        <w:t>suffered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from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high</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blood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pressure</w:t>
      </w:r>
      <w:proofErr w:type="spellEnd"/>
      <w:r w:rsidRPr="00B7495F">
        <w:rPr>
          <w:rFonts w:ascii="Arial" w:eastAsia="Calibri" w:hAnsi="Arial" w:cs="Arial"/>
          <w:sz w:val="24"/>
          <w:szCs w:val="24"/>
          <w:lang w:val="es-MX" w:eastAsia="en-US"/>
        </w:rPr>
        <w:t xml:space="preserve">, 51.11% </w:t>
      </w:r>
      <w:proofErr w:type="spellStart"/>
      <w:r w:rsidRPr="00B7495F">
        <w:rPr>
          <w:rFonts w:ascii="Arial" w:eastAsia="Calibri" w:hAnsi="Arial" w:cs="Arial"/>
          <w:sz w:val="24"/>
          <w:szCs w:val="24"/>
          <w:lang w:val="es-MX" w:eastAsia="en-US"/>
        </w:rPr>
        <w:t>reported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fever</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or</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low</w:t>
      </w:r>
      <w:proofErr w:type="spellEnd"/>
      <w:r w:rsidRPr="00B7495F">
        <w:rPr>
          <w:rFonts w:ascii="Arial" w:eastAsia="Calibri" w:hAnsi="Arial" w:cs="Arial"/>
          <w:sz w:val="24"/>
          <w:szCs w:val="24"/>
          <w:lang w:val="es-MX" w:eastAsia="en-US"/>
        </w:rPr>
        <w:t xml:space="preserve">-grade </w:t>
      </w:r>
      <w:proofErr w:type="spellStart"/>
      <w:r w:rsidRPr="00B7495F">
        <w:rPr>
          <w:rFonts w:ascii="Arial" w:eastAsia="Calibri" w:hAnsi="Arial" w:cs="Arial"/>
          <w:sz w:val="24"/>
          <w:szCs w:val="24"/>
          <w:lang w:val="es-MX" w:eastAsia="en-US"/>
        </w:rPr>
        <w:t>fever</w:t>
      </w:r>
      <w:proofErr w:type="spellEnd"/>
      <w:r w:rsidRPr="00B7495F">
        <w:rPr>
          <w:rFonts w:ascii="Arial" w:eastAsia="Calibri" w:hAnsi="Arial" w:cs="Arial"/>
          <w:sz w:val="24"/>
          <w:szCs w:val="24"/>
          <w:lang w:val="es-MX" w:eastAsia="en-US"/>
        </w:rPr>
        <w:t xml:space="preserve">, 51.11% </w:t>
      </w:r>
      <w:proofErr w:type="spellStart"/>
      <w:r w:rsidRPr="00B7495F">
        <w:rPr>
          <w:rFonts w:ascii="Arial" w:eastAsia="Calibri" w:hAnsi="Arial" w:cs="Arial"/>
          <w:sz w:val="24"/>
          <w:szCs w:val="24"/>
          <w:lang w:val="es-MX" w:eastAsia="en-US"/>
        </w:rPr>
        <w:t>presented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clinical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form</w:t>
      </w:r>
      <w:proofErr w:type="spellEnd"/>
      <w:r w:rsidRPr="00B7495F">
        <w:rPr>
          <w:rFonts w:ascii="Arial" w:eastAsia="Calibri" w:hAnsi="Arial" w:cs="Arial"/>
          <w:sz w:val="24"/>
          <w:szCs w:val="24"/>
          <w:lang w:val="es-MX" w:eastAsia="en-US"/>
        </w:rPr>
        <w:t xml:space="preserve">. </w:t>
      </w:r>
      <w:proofErr w:type="spellStart"/>
      <w:proofErr w:type="gramStart"/>
      <w:r w:rsidRPr="00B7495F">
        <w:rPr>
          <w:rFonts w:ascii="Arial" w:eastAsia="Calibri" w:hAnsi="Arial" w:cs="Arial"/>
          <w:sz w:val="24"/>
          <w:szCs w:val="24"/>
          <w:lang w:val="es-MX" w:eastAsia="en-US"/>
        </w:rPr>
        <w:t>moderate</w:t>
      </w:r>
      <w:proofErr w:type="spellEnd"/>
      <w:proofErr w:type="gramEnd"/>
      <w:r w:rsidRPr="00B7495F">
        <w:rPr>
          <w:rFonts w:ascii="Arial" w:eastAsia="Calibri" w:hAnsi="Arial" w:cs="Arial"/>
          <w:sz w:val="24"/>
          <w:szCs w:val="24"/>
          <w:lang w:val="es-MX" w:eastAsia="en-US"/>
        </w:rPr>
        <w:t xml:space="preserve"> and 53.33% </w:t>
      </w:r>
      <w:proofErr w:type="spellStart"/>
      <w:r w:rsidRPr="00B7495F">
        <w:rPr>
          <w:rFonts w:ascii="Arial" w:eastAsia="Calibri" w:hAnsi="Arial" w:cs="Arial"/>
          <w:sz w:val="24"/>
          <w:szCs w:val="24"/>
          <w:lang w:val="es-MX" w:eastAsia="en-US"/>
        </w:rPr>
        <w:t>were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complicated</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by</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pneumonia</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or</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bronchopneumonia</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Conclusions</w:t>
      </w:r>
      <w:proofErr w:type="spellEnd"/>
      <w:r w:rsidRPr="00B7495F">
        <w:rPr>
          <w:rFonts w:ascii="Arial" w:eastAsia="Calibri" w:hAnsi="Arial" w:cs="Arial"/>
          <w:sz w:val="24"/>
          <w:szCs w:val="24"/>
          <w:lang w:val="es-MX" w:eastAsia="en-US"/>
        </w:rPr>
        <w:t xml:space="preserve">: COVID 19 </w:t>
      </w:r>
      <w:proofErr w:type="spellStart"/>
      <w:r w:rsidRPr="00B7495F">
        <w:rPr>
          <w:rFonts w:ascii="Arial" w:eastAsia="Calibri" w:hAnsi="Arial" w:cs="Arial"/>
          <w:sz w:val="24"/>
          <w:szCs w:val="24"/>
          <w:lang w:val="es-MX" w:eastAsia="en-US"/>
        </w:rPr>
        <w:t>predominated</w:t>
      </w:r>
      <w:proofErr w:type="spellEnd"/>
      <w:r w:rsidRPr="00B7495F">
        <w:rPr>
          <w:rFonts w:ascii="Arial" w:eastAsia="Calibri" w:hAnsi="Arial" w:cs="Arial"/>
          <w:sz w:val="24"/>
          <w:szCs w:val="24"/>
          <w:lang w:val="es-MX" w:eastAsia="en-US"/>
        </w:rPr>
        <w:t xml:space="preserve"> in </w:t>
      </w:r>
      <w:proofErr w:type="spellStart"/>
      <w:r w:rsidRPr="00B7495F">
        <w:rPr>
          <w:rFonts w:ascii="Arial" w:eastAsia="Calibri" w:hAnsi="Arial" w:cs="Arial"/>
          <w:sz w:val="24"/>
          <w:szCs w:val="24"/>
          <w:lang w:val="es-MX" w:eastAsia="en-US"/>
        </w:rPr>
        <w:t>patients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over</w:t>
      </w:r>
      <w:proofErr w:type="spellEnd"/>
      <w:r w:rsidRPr="00B7495F">
        <w:rPr>
          <w:rFonts w:ascii="Arial" w:eastAsia="Calibri" w:hAnsi="Arial" w:cs="Arial"/>
          <w:sz w:val="24"/>
          <w:szCs w:val="24"/>
          <w:lang w:val="es-MX" w:eastAsia="en-US"/>
        </w:rPr>
        <w:t xml:space="preserve"> 50-59 </w:t>
      </w:r>
      <w:proofErr w:type="spellStart"/>
      <w:r w:rsidRPr="00B7495F">
        <w:rPr>
          <w:rFonts w:ascii="Arial" w:eastAsia="Calibri" w:hAnsi="Arial" w:cs="Arial"/>
          <w:sz w:val="24"/>
          <w:szCs w:val="24"/>
          <w:lang w:val="es-MX" w:eastAsia="en-US"/>
        </w:rPr>
        <w:t>years</w:t>
      </w:r>
      <w:proofErr w:type="spellEnd"/>
      <w:r w:rsidRPr="00B7495F">
        <w:rPr>
          <w:rFonts w:ascii="Arial" w:eastAsia="Calibri" w:hAnsi="Arial" w:cs="Arial"/>
          <w:sz w:val="24"/>
          <w:szCs w:val="24"/>
          <w:lang w:val="es-MX" w:eastAsia="en-US"/>
        </w:rPr>
        <w:t xml:space="preserve"> of </w:t>
      </w:r>
      <w:proofErr w:type="spellStart"/>
      <w:r w:rsidRPr="00B7495F">
        <w:rPr>
          <w:rFonts w:ascii="Arial" w:eastAsia="Calibri" w:hAnsi="Arial" w:cs="Arial"/>
          <w:sz w:val="24"/>
          <w:szCs w:val="24"/>
          <w:lang w:val="es-MX" w:eastAsia="en-US"/>
        </w:rPr>
        <w:t>age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male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with</w:t>
      </w:r>
      <w:proofErr w:type="spellEnd"/>
      <w:r w:rsidRPr="00B7495F">
        <w:rPr>
          <w:rFonts w:ascii="Arial" w:eastAsia="Calibri" w:hAnsi="Arial" w:cs="Arial"/>
          <w:sz w:val="24"/>
          <w:szCs w:val="24"/>
          <w:lang w:val="es-MX" w:eastAsia="en-US"/>
        </w:rPr>
        <w:t xml:space="preserve"> a </w:t>
      </w:r>
      <w:proofErr w:type="spellStart"/>
      <w:r w:rsidRPr="00B7495F">
        <w:rPr>
          <w:rFonts w:ascii="Arial" w:eastAsia="Calibri" w:hAnsi="Arial" w:cs="Arial"/>
          <w:sz w:val="24"/>
          <w:szCs w:val="24"/>
          <w:lang w:val="es-MX" w:eastAsia="en-US"/>
        </w:rPr>
        <w:t>history</w:t>
      </w:r>
      <w:proofErr w:type="spellEnd"/>
      <w:r w:rsidRPr="00B7495F">
        <w:rPr>
          <w:rFonts w:ascii="Arial" w:eastAsia="Calibri" w:hAnsi="Arial" w:cs="Arial"/>
          <w:sz w:val="24"/>
          <w:szCs w:val="24"/>
          <w:lang w:val="es-MX" w:eastAsia="en-US"/>
        </w:rPr>
        <w:t xml:space="preserve"> of arterial </w:t>
      </w:r>
      <w:proofErr w:type="spellStart"/>
      <w:r w:rsidRPr="00B7495F">
        <w:rPr>
          <w:rFonts w:ascii="Arial" w:eastAsia="Calibri" w:hAnsi="Arial" w:cs="Arial"/>
          <w:sz w:val="24"/>
          <w:szCs w:val="24"/>
          <w:lang w:val="es-MX" w:eastAsia="en-US"/>
        </w:rPr>
        <w:t>hypertension</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fever</w:t>
      </w:r>
      <w:proofErr w:type="spellEnd"/>
      <w:r w:rsidRPr="00B7495F">
        <w:rPr>
          <w:rFonts w:ascii="Arial" w:eastAsia="Calibri" w:hAnsi="Arial" w:cs="Arial"/>
          <w:sz w:val="24"/>
          <w:szCs w:val="24"/>
          <w:lang w:val="es-MX" w:eastAsia="en-US"/>
        </w:rPr>
        <w:t xml:space="preserve"> as a </w:t>
      </w:r>
      <w:proofErr w:type="spellStart"/>
      <w:r w:rsidRPr="00B7495F">
        <w:rPr>
          <w:rFonts w:ascii="Arial" w:eastAsia="Calibri" w:hAnsi="Arial" w:cs="Arial"/>
          <w:sz w:val="24"/>
          <w:szCs w:val="24"/>
          <w:lang w:val="es-MX" w:eastAsia="en-US"/>
        </w:rPr>
        <w:t>symptom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the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moderate</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clinical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form</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being</w:t>
      </w:r>
      <w:proofErr w:type="spellEnd"/>
      <w:r w:rsidRPr="00B7495F">
        <w:rPr>
          <w:rFonts w:ascii="Arial" w:eastAsia="Calibri" w:hAnsi="Arial" w:cs="Arial"/>
          <w:sz w:val="24"/>
          <w:szCs w:val="24"/>
          <w:lang w:val="es-MX" w:eastAsia="en-US"/>
        </w:rPr>
        <w:t xml:space="preserve"> more </w:t>
      </w:r>
      <w:proofErr w:type="spellStart"/>
      <w:r w:rsidRPr="00B7495F">
        <w:rPr>
          <w:rFonts w:ascii="Arial" w:eastAsia="Calibri" w:hAnsi="Arial" w:cs="Arial"/>
          <w:sz w:val="24"/>
          <w:szCs w:val="24"/>
          <w:lang w:val="es-MX" w:eastAsia="en-US"/>
        </w:rPr>
        <w:t>frequent</w:t>
      </w:r>
      <w:proofErr w:type="spellEnd"/>
      <w:r w:rsidRPr="00B7495F">
        <w:rPr>
          <w:rFonts w:ascii="Arial" w:eastAsia="Calibri" w:hAnsi="Arial" w:cs="Arial"/>
          <w:sz w:val="24"/>
          <w:szCs w:val="24"/>
          <w:lang w:val="es-MX" w:eastAsia="en-US"/>
        </w:rPr>
        <w:t xml:space="preserve">, and </w:t>
      </w:r>
      <w:proofErr w:type="spellStart"/>
      <w:r w:rsidRPr="00B7495F">
        <w:rPr>
          <w:rFonts w:ascii="Arial" w:eastAsia="Calibri" w:hAnsi="Arial" w:cs="Arial"/>
          <w:sz w:val="24"/>
          <w:szCs w:val="24"/>
          <w:lang w:val="es-MX" w:eastAsia="en-US"/>
        </w:rPr>
        <w:t>pneumonia</w:t>
      </w:r>
      <w:proofErr w:type="spellEnd"/>
      <w:r w:rsidRPr="00B7495F">
        <w:rPr>
          <w:rFonts w:ascii="Arial" w:eastAsia="Calibri" w:hAnsi="Arial" w:cs="Arial"/>
          <w:sz w:val="24"/>
          <w:szCs w:val="24"/>
          <w:lang w:val="es-MX" w:eastAsia="en-US"/>
        </w:rPr>
        <w:t xml:space="preserve"> as a </w:t>
      </w:r>
      <w:proofErr w:type="spellStart"/>
      <w:r w:rsidRPr="00B7495F">
        <w:rPr>
          <w:rFonts w:ascii="Arial" w:eastAsia="Calibri" w:hAnsi="Arial" w:cs="Arial"/>
          <w:sz w:val="24"/>
          <w:szCs w:val="24"/>
          <w:lang w:val="es-MX" w:eastAsia="en-US"/>
        </w:rPr>
        <w:t>complication</w:t>
      </w:r>
      <w:proofErr w:type="spellEnd"/>
      <w:r w:rsidRPr="00B7495F">
        <w:rPr>
          <w:rFonts w:ascii="Arial" w:eastAsia="Calibri" w:hAnsi="Arial" w:cs="Arial"/>
          <w:sz w:val="24"/>
          <w:szCs w:val="24"/>
          <w:lang w:val="es-MX" w:eastAsia="en-US"/>
        </w:rPr>
        <w:t>.</w:t>
      </w:r>
    </w:p>
    <w:p w:rsidR="00B7495F" w:rsidRPr="00B7495F" w:rsidRDefault="00B7495F" w:rsidP="00B7495F">
      <w:pPr>
        <w:spacing w:line="360" w:lineRule="auto"/>
        <w:jc w:val="both"/>
        <w:rPr>
          <w:rFonts w:ascii="Arial" w:eastAsia="Calibri" w:hAnsi="Arial" w:cs="Arial"/>
          <w:sz w:val="24"/>
          <w:szCs w:val="24"/>
          <w:lang w:val="es-MX" w:eastAsia="en-US"/>
        </w:rPr>
      </w:pPr>
      <w:proofErr w:type="spellStart"/>
      <w:r w:rsidRPr="00B7495F">
        <w:rPr>
          <w:rFonts w:ascii="Arial" w:eastAsia="Calibri" w:hAnsi="Arial" w:cs="Arial"/>
          <w:sz w:val="24"/>
          <w:szCs w:val="24"/>
          <w:lang w:val="es-MX" w:eastAsia="en-US"/>
        </w:rPr>
        <w:t>Keywords</w:t>
      </w:r>
      <w:proofErr w:type="spellEnd"/>
      <w:r w:rsidRPr="00B7495F">
        <w:rPr>
          <w:rFonts w:ascii="Arial" w:eastAsia="Calibri" w:hAnsi="Arial" w:cs="Arial"/>
          <w:sz w:val="24"/>
          <w:szCs w:val="24"/>
          <w:lang w:val="es-MX" w:eastAsia="en-US"/>
        </w:rPr>
        <w:t xml:space="preserve">: COVID-19, </w:t>
      </w:r>
      <w:proofErr w:type="spellStart"/>
      <w:r w:rsidRPr="00B7495F">
        <w:rPr>
          <w:rFonts w:ascii="Arial" w:eastAsia="Calibri" w:hAnsi="Arial" w:cs="Arial"/>
          <w:sz w:val="24"/>
          <w:szCs w:val="24"/>
          <w:lang w:val="es-MX" w:eastAsia="en-US"/>
        </w:rPr>
        <w:t>epidemiology</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clinical</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manifestations</w:t>
      </w:r>
      <w:proofErr w:type="spellEnd"/>
      <w:r w:rsidRPr="00B7495F">
        <w:rPr>
          <w:rFonts w:ascii="Arial" w:eastAsia="Calibri" w:hAnsi="Arial" w:cs="Arial"/>
          <w:sz w:val="24"/>
          <w:szCs w:val="24"/>
          <w:lang w:val="es-MX" w:eastAsia="en-US"/>
        </w:rPr>
        <w:t xml:space="preserve">, </w:t>
      </w:r>
      <w:proofErr w:type="spellStart"/>
      <w:r w:rsidRPr="00B7495F">
        <w:rPr>
          <w:rFonts w:ascii="Arial" w:eastAsia="Calibri" w:hAnsi="Arial" w:cs="Arial"/>
          <w:sz w:val="24"/>
          <w:szCs w:val="24"/>
          <w:lang w:val="es-MX" w:eastAsia="en-US"/>
        </w:rPr>
        <w:t>complications</w:t>
      </w:r>
      <w:proofErr w:type="spellEnd"/>
    </w:p>
    <w:p w:rsidR="00B7495F" w:rsidRDefault="00B7495F">
      <w:pPr>
        <w:spacing w:line="360" w:lineRule="auto"/>
        <w:jc w:val="both"/>
        <w:rPr>
          <w:rFonts w:ascii="Arial" w:hAnsi="Arial" w:cs="Arial"/>
          <w:sz w:val="24"/>
          <w:szCs w:val="24"/>
        </w:rPr>
      </w:pPr>
    </w:p>
    <w:p w:rsidR="00A10F36" w:rsidRDefault="00A62A9A">
      <w:pPr>
        <w:spacing w:line="360" w:lineRule="auto"/>
        <w:jc w:val="both"/>
        <w:rPr>
          <w:rFonts w:ascii="Arial" w:eastAsia="Calibri" w:hAnsi="Arial" w:cs="Arial"/>
          <w:b/>
          <w:sz w:val="24"/>
          <w:szCs w:val="24"/>
          <w:lang w:val="es-MX" w:eastAsia="en-US"/>
        </w:rPr>
      </w:pPr>
      <w:r>
        <w:rPr>
          <w:rFonts w:ascii="Arial" w:eastAsia="Calibri" w:hAnsi="Arial" w:cs="Arial"/>
          <w:b/>
          <w:sz w:val="24"/>
          <w:szCs w:val="24"/>
          <w:lang w:val="es-MX" w:eastAsia="en-US"/>
        </w:rPr>
        <w:t>Introducción:</w:t>
      </w:r>
    </w:p>
    <w:p w:rsidR="00A10F36" w:rsidRDefault="00A62A9A">
      <w:pPr>
        <w:spacing w:line="360" w:lineRule="auto"/>
        <w:jc w:val="both"/>
        <w:rPr>
          <w:rFonts w:ascii="Arial" w:eastAsia="Calibri" w:hAnsi="Arial" w:cs="Arial"/>
          <w:sz w:val="24"/>
          <w:szCs w:val="24"/>
          <w:lang w:val="es-MX" w:eastAsia="en-US"/>
        </w:rPr>
      </w:pPr>
      <w:r>
        <w:rPr>
          <w:rFonts w:ascii="Arial" w:eastAsia="Calibri" w:hAnsi="Arial" w:cs="Arial"/>
          <w:sz w:val="24"/>
          <w:szCs w:val="24"/>
          <w:lang w:val="es-MX" w:eastAsia="en-US"/>
        </w:rPr>
        <w:t>En diciembre del 2019, 27 casos de neumonía de causa no conocida fueron identificados en la provincia de Hubei, República Popular de China. El agente causal fue identificado por el Centro de Control y Prevención de Enfermedades de China el 7 de enero 2020, y subsecuentemente nombrado síndrome respiratorio agudo por coronavirus 2 (SARS-CoV-2) y llamada por la Organización Mundial de la Salud (OMS) COVID -19.</w:t>
      </w:r>
      <w:r>
        <w:rPr>
          <w:rFonts w:ascii="Arial" w:eastAsia="Calibri" w:hAnsi="Arial" w:cs="Arial"/>
          <w:sz w:val="24"/>
          <w:szCs w:val="24"/>
          <w:vertAlign w:val="superscript"/>
          <w:lang w:val="es-MX" w:eastAsia="en-US"/>
        </w:rPr>
        <w:t xml:space="preserve"> 1</w:t>
      </w:r>
      <w:r>
        <w:rPr>
          <w:rFonts w:ascii="Arial" w:eastAsia="Calibri" w:hAnsi="Arial" w:cs="Arial"/>
          <w:sz w:val="24"/>
          <w:szCs w:val="24"/>
          <w:lang w:val="es-MX" w:eastAsia="en-US"/>
        </w:rPr>
        <w:t xml:space="preserve"> La infección viral por el nuevo coronavirus es una enfermedad infecciosa respiratoria que se presenta desde la forma clínica asintomática, transita a una neumonía grave, síndrome de </w:t>
      </w:r>
      <w:proofErr w:type="spellStart"/>
      <w:r>
        <w:rPr>
          <w:rFonts w:ascii="Arial" w:eastAsia="Calibri" w:hAnsi="Arial" w:cs="Arial"/>
          <w:sz w:val="24"/>
          <w:szCs w:val="24"/>
          <w:lang w:val="es-MX" w:eastAsia="en-US"/>
        </w:rPr>
        <w:t>distress</w:t>
      </w:r>
      <w:proofErr w:type="spellEnd"/>
      <w:r>
        <w:rPr>
          <w:rFonts w:ascii="Arial" w:eastAsia="Calibri" w:hAnsi="Arial" w:cs="Arial"/>
          <w:sz w:val="24"/>
          <w:szCs w:val="24"/>
          <w:lang w:val="es-MX" w:eastAsia="en-US"/>
        </w:rPr>
        <w:t xml:space="preserve"> respiratorio agudo y llega a la muerte.</w:t>
      </w:r>
      <w:r>
        <w:rPr>
          <w:rFonts w:ascii="Arial" w:eastAsia="Calibri" w:hAnsi="Arial" w:cs="Arial"/>
          <w:sz w:val="24"/>
          <w:szCs w:val="24"/>
          <w:vertAlign w:val="superscript"/>
          <w:lang w:val="es-MX" w:eastAsia="en-US"/>
        </w:rPr>
        <w:t xml:space="preserve"> 2</w:t>
      </w:r>
      <w:r>
        <w:rPr>
          <w:rFonts w:ascii="Arial" w:eastAsia="Calibri" w:hAnsi="Arial" w:cs="Arial"/>
          <w:sz w:val="24"/>
          <w:szCs w:val="24"/>
          <w:lang w:val="es-MX" w:eastAsia="en-US"/>
        </w:rPr>
        <w:t xml:space="preserve"> Hasta la fecha se conoce que la transmisión se produce de persona a persona por vía respiratoria o a través de fómites y es altamente contagioso con un número de reproducción básico Ro de alrededor de 2,5.</w:t>
      </w:r>
      <w:r>
        <w:rPr>
          <w:rFonts w:ascii="Arial" w:eastAsia="Calibri" w:hAnsi="Arial" w:cs="Arial"/>
          <w:sz w:val="24"/>
          <w:szCs w:val="24"/>
          <w:vertAlign w:val="superscript"/>
          <w:lang w:val="es-MX" w:eastAsia="en-US"/>
        </w:rPr>
        <w:t xml:space="preserve"> 2</w:t>
      </w:r>
      <w:r>
        <w:rPr>
          <w:rFonts w:ascii="Arial" w:eastAsia="Calibri" w:hAnsi="Arial" w:cs="Arial"/>
          <w:sz w:val="24"/>
          <w:szCs w:val="24"/>
          <w:lang w:val="es-MX" w:eastAsia="en-US"/>
        </w:rPr>
        <w:t xml:space="preserve"> La incubación media es de </w:t>
      </w:r>
      <w:r>
        <w:rPr>
          <w:rFonts w:ascii="Arial" w:eastAsia="Calibri" w:hAnsi="Arial" w:cs="Arial"/>
          <w:sz w:val="24"/>
          <w:szCs w:val="24"/>
          <w:lang w:val="es-MX" w:eastAsia="en-US"/>
        </w:rPr>
        <w:lastRenderedPageBreak/>
        <w:t>alrededor de 2 a 5 días y el periodo desde el comienzo de los síntomas hasta la muerte puede oscilar entre 6 a 41 días con una media de 14 días. Este periodo dependerá de la edad y del estado inmunológico del enfermo.</w:t>
      </w:r>
      <w:r>
        <w:rPr>
          <w:rFonts w:ascii="Arial" w:eastAsia="Calibri" w:hAnsi="Arial" w:cs="Arial"/>
          <w:sz w:val="24"/>
          <w:szCs w:val="24"/>
          <w:vertAlign w:val="superscript"/>
          <w:lang w:val="es-MX" w:eastAsia="en-US"/>
        </w:rPr>
        <w:t xml:space="preserve"> 3</w:t>
      </w:r>
      <w:r>
        <w:rPr>
          <w:rFonts w:ascii="Arial" w:eastAsia="Calibri" w:hAnsi="Arial" w:cs="Arial"/>
          <w:sz w:val="24"/>
          <w:szCs w:val="24"/>
          <w:lang w:val="es-MX" w:eastAsia="en-US"/>
        </w:rPr>
        <w:t>Su transmisibilidad parece no reducirse en condiciones cálidas y húmedas, aunque se sugiere que en regiones donde sean más acentuadas estas condiciones climáticas se podrían reducir la transmisión y consecuentemente la epidemia</w:t>
      </w:r>
      <w:r>
        <w:rPr>
          <w:rFonts w:ascii="Arial" w:eastAsia="Calibri" w:hAnsi="Arial" w:cs="Arial"/>
          <w:sz w:val="24"/>
          <w:szCs w:val="24"/>
          <w:vertAlign w:val="superscript"/>
          <w:lang w:val="es-MX" w:eastAsia="en-US"/>
        </w:rPr>
        <w:t xml:space="preserve"> 4,5</w:t>
      </w:r>
      <w:r>
        <w:rPr>
          <w:rFonts w:ascii="Arial" w:eastAsia="Calibri" w:hAnsi="Arial" w:cs="Arial"/>
          <w:sz w:val="24"/>
          <w:szCs w:val="24"/>
          <w:lang w:eastAsia="en-US"/>
        </w:rPr>
        <w:t>L</w:t>
      </w:r>
      <w:r>
        <w:rPr>
          <w:rFonts w:ascii="Arial" w:eastAsia="Calibri" w:hAnsi="Arial" w:cs="Arial"/>
          <w:sz w:val="24"/>
          <w:szCs w:val="24"/>
          <w:lang w:val="es-MX" w:eastAsia="en-US"/>
        </w:rPr>
        <w:t>os tres primeros casos en Cuba fueron confirmados el 11 de marzo de 2020 y hasta el día 15 de junio ya se acumulan 2273 casos confirmados al SARS-</w:t>
      </w:r>
      <w:proofErr w:type="spellStart"/>
      <w:r>
        <w:rPr>
          <w:rFonts w:ascii="Arial" w:eastAsia="Calibri" w:hAnsi="Arial" w:cs="Arial"/>
          <w:sz w:val="24"/>
          <w:szCs w:val="24"/>
          <w:lang w:val="es-MX" w:eastAsia="en-US"/>
        </w:rPr>
        <w:t>CoV</w:t>
      </w:r>
      <w:proofErr w:type="spellEnd"/>
      <w:r>
        <w:rPr>
          <w:rFonts w:ascii="Arial" w:eastAsia="Calibri" w:hAnsi="Arial" w:cs="Arial"/>
          <w:sz w:val="24"/>
          <w:szCs w:val="24"/>
          <w:lang w:val="es-MX" w:eastAsia="en-US"/>
        </w:rPr>
        <w:t xml:space="preserve"> 2. Nuestra provincia reportó el primer caso de un ciudadano canadiense de 57 años de edad que arribó al país el 14 de marzo de ese año, procedente de Canadá en vuelo directo a la ciudad de Holguín</w:t>
      </w:r>
      <w:r>
        <w:rPr>
          <w:rFonts w:ascii="Arial" w:eastAsia="Calibri" w:hAnsi="Arial" w:cs="Arial"/>
          <w:sz w:val="24"/>
          <w:szCs w:val="24"/>
          <w:vertAlign w:val="superscript"/>
          <w:lang w:val="es-MX" w:eastAsia="en-US"/>
        </w:rPr>
        <w:t>.9</w:t>
      </w:r>
      <w:r>
        <w:rPr>
          <w:rFonts w:ascii="Arial" w:eastAsia="Calibri" w:hAnsi="Arial" w:cs="Arial"/>
          <w:sz w:val="24"/>
          <w:szCs w:val="24"/>
          <w:lang w:val="es-MX" w:eastAsia="en-US"/>
        </w:rPr>
        <w:t>Hasta el mes de agosto del 2021 en nuestro país el total de casos fueron un total  de 1 millón 108 mil casos positivos : En la cual la provincia de Holguín aportó 34 mil 304 pacientes positivos, para una tasa de incidencia de 3244,4 por 100 habitantes.</w:t>
      </w:r>
      <w:r>
        <w:rPr>
          <w:rFonts w:ascii="Arial" w:eastAsia="Calibri" w:hAnsi="Arial" w:cs="Arial"/>
          <w:sz w:val="24"/>
          <w:szCs w:val="24"/>
          <w:vertAlign w:val="superscript"/>
          <w:lang w:val="es-MX" w:eastAsia="en-US"/>
        </w:rPr>
        <w:t xml:space="preserve">10  </w:t>
      </w:r>
      <w:r>
        <w:rPr>
          <w:rFonts w:ascii="Arial" w:eastAsia="Calibri" w:hAnsi="Arial" w:cs="Arial"/>
          <w:sz w:val="24"/>
          <w:szCs w:val="24"/>
          <w:lang w:val="es-MX" w:eastAsia="en-US"/>
        </w:rPr>
        <w:t>Donde en el Policlínico  Julio Grave de Peralta se diagnosticaron hasta el cierre del mes de agosto 1071 pacientes positivos los cuales fueron del sexo masculino 496 y del sexo femenino 575.de los cuales el consultorio 14, aportó 67 casos donde fueron del sexo masculino 39 y del femenino.</w:t>
      </w:r>
      <w:r>
        <w:rPr>
          <w:rFonts w:ascii="Arial" w:eastAsia="Calibri" w:hAnsi="Arial" w:cs="Arial"/>
          <w:sz w:val="24"/>
          <w:szCs w:val="24"/>
          <w:vertAlign w:val="superscript"/>
          <w:lang w:val="es-MX" w:eastAsia="en-US"/>
        </w:rPr>
        <w:t>11</w:t>
      </w:r>
      <w:r>
        <w:rPr>
          <w:rFonts w:ascii="Arial" w:eastAsia="Calibri" w:hAnsi="Arial" w:cs="Arial"/>
          <w:sz w:val="24"/>
          <w:szCs w:val="24"/>
          <w:lang w:val="es-MX" w:eastAsia="en-US"/>
        </w:rPr>
        <w:t>Aún estamos aprendiendo acerca del COVID-19 y cómo afecta a las personas a corto, mediano y largo lapso de tiempo. Otros factores también pueden aumentar el riesgo de enfermarse gravemente, como la edad y ciertas afecciones subyacentes. Los adultos mayores, las personas con ciertas afecciones y las personas embarazadas y las que han estado recientemente embarazadas deberían tomar medidas preventivas (como vacunarse, usar una mascarilla y mantener el distanciamiento social) para protegerse del COVID-19.</w:t>
      </w:r>
      <w:r>
        <w:rPr>
          <w:rFonts w:ascii="Arial" w:eastAsia="Calibri" w:hAnsi="Arial" w:cs="Arial"/>
          <w:sz w:val="24"/>
          <w:szCs w:val="24"/>
          <w:vertAlign w:val="superscript"/>
          <w:lang w:val="es-MX" w:eastAsia="en-US"/>
        </w:rPr>
        <w:t xml:space="preserve"> 1</w:t>
      </w:r>
      <w:r>
        <w:rPr>
          <w:rFonts w:ascii="Arial" w:eastAsia="Calibri" w:hAnsi="Arial" w:cs="Arial"/>
          <w:sz w:val="24"/>
          <w:szCs w:val="24"/>
          <w:vertAlign w:val="superscript"/>
          <w:lang w:eastAsia="en-US"/>
        </w:rPr>
        <w:t>2-13</w:t>
      </w:r>
      <w:r>
        <w:rPr>
          <w:rFonts w:ascii="Arial" w:eastAsia="Calibri" w:hAnsi="Arial" w:cs="Arial"/>
          <w:sz w:val="24"/>
          <w:szCs w:val="24"/>
          <w:lang w:val="es-MX" w:eastAsia="en-US"/>
        </w:rPr>
        <w:t xml:space="preserve">Teniendo en cuenta todo lo anteriormente expresado y que además </w:t>
      </w:r>
      <w:r>
        <w:rPr>
          <w:rFonts w:ascii="Arial" w:eastAsia="Calibri" w:hAnsi="Arial" w:cs="Arial"/>
          <w:sz w:val="24"/>
          <w:szCs w:val="24"/>
          <w:lang w:eastAsia="en-US"/>
        </w:rPr>
        <w:t>el</w:t>
      </w:r>
      <w:r>
        <w:rPr>
          <w:rFonts w:ascii="Arial" w:eastAsia="Calibri" w:hAnsi="Arial" w:cs="Arial"/>
          <w:sz w:val="24"/>
          <w:szCs w:val="24"/>
          <w:lang w:val="es-MX" w:eastAsia="en-US"/>
        </w:rPr>
        <w:t xml:space="preserve"> autor no identifica antecedentes de estudio de este tipo en el área de salud estudiada, se decidió desarrollar esta investigación en la cual se plantea como </w:t>
      </w:r>
      <w:r>
        <w:rPr>
          <w:rFonts w:ascii="Arial" w:eastAsia="Calibri" w:hAnsi="Arial" w:cs="Arial"/>
          <w:b/>
          <w:sz w:val="24"/>
          <w:szCs w:val="24"/>
          <w:lang w:val="es-MX" w:eastAsia="en-US"/>
        </w:rPr>
        <w:t>problema científico:</w:t>
      </w:r>
      <w:r>
        <w:rPr>
          <w:rFonts w:ascii="Arial" w:hAnsi="Arial" w:cs="Arial"/>
          <w:b/>
          <w:sz w:val="24"/>
          <w:szCs w:val="24"/>
        </w:rPr>
        <w:t xml:space="preserve"> </w:t>
      </w:r>
      <w:r>
        <w:rPr>
          <w:rFonts w:ascii="Arial" w:hAnsi="Arial" w:cs="Arial"/>
          <w:sz w:val="24"/>
          <w:szCs w:val="24"/>
        </w:rPr>
        <w:t>¿Qué caracteriza desde el punto de vista clínico y epidemiológico a los  pacientes diagnosticados con  COVID 19, pertenecientes al consultorio 14 del Policlínico Universitario Julio Grave de Peralta provincia Holguín</w:t>
      </w:r>
      <w:r>
        <w:rPr>
          <w:rFonts w:ascii="Arial" w:hAnsi="Arial" w:cs="Arial"/>
          <w:sz w:val="24"/>
          <w:szCs w:val="24"/>
          <w:shd w:val="clear" w:color="auto" w:fill="FFFFFF"/>
        </w:rPr>
        <w:t xml:space="preserve"> durante el período de </w:t>
      </w:r>
      <w:r>
        <w:rPr>
          <w:rFonts w:ascii="Arial" w:hAnsi="Arial" w:cs="Arial"/>
          <w:sz w:val="24"/>
          <w:szCs w:val="24"/>
        </w:rPr>
        <w:t xml:space="preserve">mayo a agosto </w:t>
      </w:r>
      <w:r>
        <w:rPr>
          <w:rFonts w:ascii="Arial" w:hAnsi="Arial" w:cs="Arial"/>
          <w:sz w:val="24"/>
          <w:szCs w:val="24"/>
          <w:shd w:val="clear" w:color="auto" w:fill="FFFFFF"/>
        </w:rPr>
        <w:t xml:space="preserve">del </w:t>
      </w:r>
      <w:r>
        <w:rPr>
          <w:rFonts w:ascii="Arial" w:hAnsi="Arial" w:cs="Arial"/>
          <w:sz w:val="24"/>
          <w:szCs w:val="24"/>
        </w:rPr>
        <w:t>2021?</w:t>
      </w:r>
    </w:p>
    <w:p w:rsidR="00A10F36" w:rsidRDefault="00A62A9A">
      <w:pPr>
        <w:autoSpaceDE w:val="0"/>
        <w:spacing w:before="120" w:after="120" w:line="360" w:lineRule="auto"/>
        <w:jc w:val="both"/>
        <w:rPr>
          <w:rFonts w:ascii="Arial" w:hAnsi="Arial" w:cs="Arial"/>
          <w:b/>
          <w:bCs/>
          <w:caps/>
        </w:rPr>
      </w:pPr>
      <w:r>
        <w:rPr>
          <w:rFonts w:ascii="Arial" w:hAnsi="Arial" w:cs="Arial"/>
          <w:b/>
        </w:rPr>
        <w:t>Objetivo g</w:t>
      </w:r>
      <w:r>
        <w:rPr>
          <w:rFonts w:ascii="Arial" w:hAnsi="Arial" w:cs="Arial"/>
          <w:b/>
          <w:bCs/>
        </w:rPr>
        <w:t>eneral:</w:t>
      </w:r>
    </w:p>
    <w:p w:rsidR="00A10F36" w:rsidRDefault="00A62A9A">
      <w:pPr>
        <w:spacing w:line="360" w:lineRule="auto"/>
        <w:jc w:val="both"/>
        <w:rPr>
          <w:rFonts w:ascii="Arial" w:hAnsi="Arial" w:cs="Arial"/>
        </w:rPr>
      </w:pPr>
      <w:r>
        <w:rPr>
          <w:rFonts w:ascii="Arial" w:hAnsi="Arial" w:cs="Arial"/>
          <w:lang w:val="es-MX"/>
        </w:rPr>
        <w:t xml:space="preserve">Caracterizar desde el punto de vista </w:t>
      </w:r>
      <w:r>
        <w:rPr>
          <w:rFonts w:ascii="Arial" w:hAnsi="Arial" w:cs="Arial"/>
        </w:rPr>
        <w:t>clínico y epidemiológico a los pacientes diagnosticados con COVID 19, pertenecientes al consultorio 14 del Policlínico Universitario Julio Grave de Peralta, de la provincia Holguín,</w:t>
      </w:r>
      <w:r>
        <w:rPr>
          <w:rFonts w:ascii="Arial" w:hAnsi="Arial" w:cs="Arial"/>
          <w:shd w:val="clear" w:color="auto" w:fill="FFFFFF"/>
        </w:rPr>
        <w:t xml:space="preserve"> durante el período comprendido de mayo</w:t>
      </w:r>
      <w:r>
        <w:rPr>
          <w:rFonts w:ascii="Arial" w:hAnsi="Arial" w:cs="Arial"/>
        </w:rPr>
        <w:t xml:space="preserve"> a agosto del 2021.</w:t>
      </w:r>
    </w:p>
    <w:p w:rsidR="00A10F36" w:rsidRDefault="00A62A9A">
      <w:pPr>
        <w:spacing w:after="120" w:line="360" w:lineRule="auto"/>
        <w:jc w:val="both"/>
        <w:rPr>
          <w:rFonts w:ascii="Arial" w:hAnsi="Arial" w:cs="Arial"/>
          <w:b/>
          <w:bCs/>
        </w:rPr>
      </w:pPr>
      <w:r>
        <w:rPr>
          <w:rFonts w:ascii="Arial" w:hAnsi="Arial" w:cs="Arial"/>
          <w:b/>
          <w:bCs/>
        </w:rPr>
        <w:lastRenderedPageBreak/>
        <w:t>Específicos:</w:t>
      </w:r>
    </w:p>
    <w:p w:rsidR="00A10F36" w:rsidRDefault="00A62A9A">
      <w:pPr>
        <w:widowControl w:val="0"/>
        <w:numPr>
          <w:ilvl w:val="0"/>
          <w:numId w:val="1"/>
        </w:numPr>
        <w:tabs>
          <w:tab w:val="left" w:pos="540"/>
        </w:tabs>
        <w:suppressAutoHyphens/>
        <w:spacing w:after="120" w:line="360" w:lineRule="auto"/>
        <w:jc w:val="both"/>
        <w:rPr>
          <w:rFonts w:ascii="Arial" w:hAnsi="Arial" w:cs="Arial"/>
          <w:b/>
        </w:rPr>
      </w:pPr>
      <w:r>
        <w:rPr>
          <w:rFonts w:ascii="Arial" w:hAnsi="Arial" w:cs="Arial"/>
        </w:rPr>
        <w:t xml:space="preserve">Identificar a los pacientes según las variables demográficas edad y sexo. </w:t>
      </w:r>
    </w:p>
    <w:p w:rsidR="00A10F36" w:rsidRDefault="00A62A9A">
      <w:pPr>
        <w:widowControl w:val="0"/>
        <w:numPr>
          <w:ilvl w:val="0"/>
          <w:numId w:val="1"/>
        </w:numPr>
        <w:tabs>
          <w:tab w:val="left" w:pos="540"/>
        </w:tabs>
        <w:suppressAutoHyphens/>
        <w:spacing w:after="120" w:line="360" w:lineRule="auto"/>
        <w:jc w:val="both"/>
        <w:rPr>
          <w:rFonts w:ascii="Arial" w:hAnsi="Arial" w:cs="Arial"/>
          <w:lang w:val="es-MX"/>
        </w:rPr>
      </w:pPr>
      <w:r>
        <w:rPr>
          <w:rFonts w:ascii="Arial" w:hAnsi="Arial" w:cs="Arial"/>
        </w:rPr>
        <w:t>Distribuir a los pacientes estudiados según antecedentes patológicos personales, fuente de infección, manifestaciones clínicas</w:t>
      </w:r>
      <w:r>
        <w:rPr>
          <w:rFonts w:ascii="Arial" w:hAnsi="Arial" w:cs="Arial"/>
          <w:lang w:val="es-MX"/>
        </w:rPr>
        <w:t>, formas</w:t>
      </w:r>
      <w:r>
        <w:rPr>
          <w:rFonts w:ascii="Arial" w:hAnsi="Arial" w:cs="Arial"/>
        </w:rPr>
        <w:t xml:space="preserve"> clínicas de la enfermedad, complicaciones</w:t>
      </w:r>
      <w:r>
        <w:rPr>
          <w:rFonts w:ascii="Arial" w:hAnsi="Arial" w:cs="Arial"/>
          <w:bCs/>
          <w:kern w:val="1"/>
        </w:rPr>
        <w:t xml:space="preserve"> </w:t>
      </w:r>
      <w:r>
        <w:rPr>
          <w:rFonts w:ascii="Arial" w:hAnsi="Arial" w:cs="Arial"/>
        </w:rPr>
        <w:t>y tratamientos recibidos.</w:t>
      </w:r>
    </w:p>
    <w:p w:rsidR="00A10F36" w:rsidRDefault="00A62A9A">
      <w:pPr>
        <w:spacing w:line="360" w:lineRule="auto"/>
        <w:jc w:val="both"/>
        <w:rPr>
          <w:rFonts w:ascii="Arial" w:hAnsi="Arial" w:cs="Arial"/>
          <w:b/>
          <w:bCs/>
        </w:rPr>
      </w:pPr>
      <w:r>
        <w:rPr>
          <w:rFonts w:ascii="Arial" w:hAnsi="Arial" w:cs="Arial"/>
          <w:b/>
          <w:bCs/>
          <w:lang w:val="es-HN"/>
        </w:rPr>
        <w:t>Tipo de investigación:</w:t>
      </w:r>
      <w:r>
        <w:rPr>
          <w:rFonts w:ascii="Arial" w:hAnsi="Arial" w:cs="Arial"/>
          <w:b/>
          <w:bCs/>
        </w:rPr>
        <w:t xml:space="preserve"> </w:t>
      </w:r>
    </w:p>
    <w:p w:rsidR="00A10F36" w:rsidRDefault="00A62A9A">
      <w:pPr>
        <w:spacing w:line="360" w:lineRule="auto"/>
        <w:jc w:val="both"/>
        <w:rPr>
          <w:rFonts w:ascii="Arial" w:hAnsi="Arial" w:cs="Arial"/>
        </w:rPr>
      </w:pPr>
      <w:r>
        <w:rPr>
          <w:rFonts w:ascii="Arial" w:hAnsi="Arial" w:cs="Arial"/>
        </w:rPr>
        <w:t xml:space="preserve">Se </w:t>
      </w:r>
      <w:r>
        <w:rPr>
          <w:rFonts w:ascii="Arial" w:hAnsi="Arial" w:cs="Arial"/>
          <w:shd w:val="clear" w:color="auto" w:fill="FFFFFF"/>
        </w:rPr>
        <w:t>realizó un estudio descriptivo, retrospectivo a pacientes diagnosticados con</w:t>
      </w:r>
      <w:r>
        <w:rPr>
          <w:rFonts w:ascii="Arial" w:hAnsi="Arial" w:cs="Arial"/>
        </w:rPr>
        <w:t xml:space="preserve"> la COVID-19</w:t>
      </w:r>
      <w:r>
        <w:rPr>
          <w:rFonts w:ascii="Arial" w:hAnsi="Arial" w:cs="Arial"/>
          <w:shd w:val="clear" w:color="auto" w:fill="FFFFFF"/>
        </w:rPr>
        <w:t xml:space="preserve"> pertenecientes al consultorio 14 del Policlínico Universitario Julio Grave de Peralta, del municipio Holguín, durante el período de </w:t>
      </w:r>
      <w:r>
        <w:rPr>
          <w:rFonts w:ascii="Arial" w:hAnsi="Arial" w:cs="Arial"/>
        </w:rPr>
        <w:t>mayo a agosto del 2021</w:t>
      </w:r>
      <w:r>
        <w:rPr>
          <w:rFonts w:ascii="Arial" w:hAnsi="Arial" w:cs="Arial"/>
          <w:shd w:val="clear" w:color="auto" w:fill="FFFFFF"/>
        </w:rPr>
        <w:t xml:space="preserve">; con el objetivo de caracterizar desde el punto de vista </w:t>
      </w:r>
      <w:r>
        <w:rPr>
          <w:rFonts w:ascii="Arial" w:hAnsi="Arial" w:cs="Arial"/>
        </w:rPr>
        <w:t xml:space="preserve">clínico y epidemiológico la enfermedad bajo los principios éticos y jurídicos básicos: el respeto a la persona, la beneficencia, la no- maleficencia y el de justicia.  </w:t>
      </w:r>
    </w:p>
    <w:p w:rsidR="00A10F36" w:rsidRDefault="00A62A9A">
      <w:pPr>
        <w:spacing w:line="360" w:lineRule="auto"/>
        <w:jc w:val="both"/>
        <w:rPr>
          <w:rFonts w:ascii="Arial" w:hAnsi="Arial" w:cs="Arial"/>
          <w:b/>
          <w:bCs/>
          <w:lang w:val="es-HN"/>
        </w:rPr>
      </w:pPr>
      <w:r>
        <w:rPr>
          <w:rFonts w:ascii="Arial" w:hAnsi="Arial" w:cs="Arial"/>
          <w:b/>
          <w:bCs/>
          <w:lang w:val="es-HN"/>
        </w:rPr>
        <w:t>Definición del universo de estudio y la muestra:</w:t>
      </w:r>
    </w:p>
    <w:p w:rsidR="00A10F36" w:rsidRDefault="00A62A9A">
      <w:pPr>
        <w:spacing w:line="360" w:lineRule="auto"/>
        <w:jc w:val="both"/>
        <w:rPr>
          <w:rFonts w:ascii="Arial" w:hAnsi="Arial" w:cs="Arial"/>
          <w:shd w:val="clear" w:color="auto" w:fill="FFFFFF"/>
        </w:rPr>
      </w:pPr>
      <w:r>
        <w:rPr>
          <w:rFonts w:ascii="Arial" w:hAnsi="Arial" w:cs="Arial"/>
          <w:shd w:val="clear" w:color="auto" w:fill="FFFFFF"/>
        </w:rPr>
        <w:t xml:space="preserve">De una población conformada por 67 pacientes con el diagnostico confirmado de la enfermedad, mayores de 20 años de edad, y cuya historia clínica ofrecía los datos necesarios para el desarrollo de la investigación, se seleccionaron 54 </w:t>
      </w:r>
      <w:r>
        <w:rPr>
          <w:rFonts w:ascii="Arial" w:hAnsi="Arial" w:cs="Arial"/>
        </w:rPr>
        <w:t>m</w:t>
      </w:r>
      <w:r>
        <w:rPr>
          <w:rFonts w:ascii="Arial" w:hAnsi="Arial" w:cs="Arial"/>
          <w:shd w:val="clear" w:color="auto" w:fill="FFFFFF"/>
        </w:rPr>
        <w:t>ediante un muestreo aleatorio simple.</w:t>
      </w:r>
    </w:p>
    <w:p w:rsidR="00A10F36" w:rsidRDefault="00A62A9A">
      <w:pPr>
        <w:spacing w:line="360" w:lineRule="auto"/>
        <w:jc w:val="both"/>
        <w:rPr>
          <w:rFonts w:ascii="Arial" w:hAnsi="Arial" w:cs="Arial"/>
        </w:rPr>
      </w:pPr>
      <w:r>
        <w:rPr>
          <w:rFonts w:ascii="Arial" w:hAnsi="Arial" w:cs="Arial"/>
          <w:b/>
        </w:rPr>
        <w:t>Métodos empleados:</w:t>
      </w:r>
      <w:r>
        <w:rPr>
          <w:rFonts w:ascii="Arial" w:hAnsi="Arial" w:cs="Arial"/>
        </w:rPr>
        <w:t xml:space="preserve"> En la investigación, se utilizó como método general el dialéctico materialista para estudiar la esencia del fenómeno y llegar a conclusiones científicamente fundamentadas. Entre los métodos del nivel teórico, empírico</w:t>
      </w:r>
      <w:r>
        <w:rPr>
          <w:rFonts w:ascii="Arial" w:hAnsi="Arial" w:cs="Arial"/>
          <w:color w:val="7030A0"/>
        </w:rPr>
        <w:t xml:space="preserve"> </w:t>
      </w:r>
      <w:r>
        <w:rPr>
          <w:rFonts w:ascii="Arial" w:hAnsi="Arial" w:cs="Arial"/>
        </w:rPr>
        <w:t xml:space="preserve">se citan los siguientes: </w:t>
      </w:r>
    </w:p>
    <w:p w:rsidR="00A10F36" w:rsidRDefault="00A62A9A">
      <w:pPr>
        <w:spacing w:before="120" w:after="160" w:line="360" w:lineRule="auto"/>
        <w:jc w:val="both"/>
        <w:rPr>
          <w:rFonts w:ascii="Arial" w:hAnsi="Arial" w:cs="Arial"/>
          <w:shd w:val="clear" w:color="auto" w:fill="FFFFFF"/>
        </w:rPr>
      </w:pPr>
      <w:r>
        <w:rPr>
          <w:rFonts w:ascii="Arial" w:hAnsi="Arial" w:cs="Arial"/>
          <w:b/>
        </w:rPr>
        <w:t>Del nivel teórico: Histórico - lógico</w:t>
      </w:r>
      <w:r>
        <w:rPr>
          <w:rFonts w:ascii="Arial" w:hAnsi="Arial" w:cs="Arial"/>
        </w:rPr>
        <w:t xml:space="preserve">: a través del cual se pudo estudiar la trayectoria real del fenómeno y acontecimiento a lo largo de la historia, que en el caso de la investigación se correspondió con </w:t>
      </w:r>
      <w:r>
        <w:rPr>
          <w:rFonts w:ascii="Arial" w:hAnsi="Arial" w:cs="Arial"/>
          <w:shd w:val="clear" w:color="auto" w:fill="FFFFFF"/>
        </w:rPr>
        <w:t xml:space="preserve">los pacientes diagnosticados con COVID-19. </w:t>
      </w:r>
    </w:p>
    <w:p w:rsidR="00A10F36" w:rsidRDefault="00A62A9A">
      <w:pPr>
        <w:spacing w:before="120" w:after="160" w:line="360" w:lineRule="auto"/>
        <w:jc w:val="both"/>
        <w:rPr>
          <w:rFonts w:ascii="Arial" w:hAnsi="Arial" w:cs="Arial"/>
        </w:rPr>
      </w:pPr>
      <w:r>
        <w:rPr>
          <w:rFonts w:ascii="Arial" w:hAnsi="Arial" w:cs="Arial"/>
          <w:b/>
        </w:rPr>
        <w:t>Analítico - sintético</w:t>
      </w:r>
      <w:r>
        <w:rPr>
          <w:rFonts w:ascii="Arial" w:hAnsi="Arial" w:cs="Arial"/>
        </w:rPr>
        <w:t xml:space="preserve">: posibilitó analizar la situación actual del problema planteado para determinar aspectos relacionados con esa selección e incluir aquellos que debían integrar la investigación. Para ello se efectuó una búsqueda bibliográfica sistemática relacionada con el comportamiento de algunas variables asociadas a los </w:t>
      </w:r>
      <w:r>
        <w:rPr>
          <w:rFonts w:ascii="Arial" w:hAnsi="Arial" w:cs="Arial"/>
          <w:shd w:val="clear" w:color="auto" w:fill="FFFFFF"/>
        </w:rPr>
        <w:t xml:space="preserve">pacientes con diagnóstico confirmado con COVID-19, </w:t>
      </w:r>
      <w:r>
        <w:rPr>
          <w:rFonts w:ascii="Arial" w:hAnsi="Arial" w:cs="Arial"/>
        </w:rPr>
        <w:t xml:space="preserve">acorde a los objetivos propuestos y apoyado en libros, revistas y material </w:t>
      </w:r>
      <w:r>
        <w:rPr>
          <w:rFonts w:ascii="Arial" w:hAnsi="Arial" w:cs="Arial"/>
          <w:spacing w:val="-5"/>
        </w:rPr>
        <w:t>d</w:t>
      </w:r>
      <w:r>
        <w:rPr>
          <w:rFonts w:ascii="Arial" w:hAnsi="Arial" w:cs="Arial"/>
        </w:rPr>
        <w:t>e publicaciones nacionales y extranjeras  </w:t>
      </w:r>
    </w:p>
    <w:p w:rsidR="00A10F36" w:rsidRDefault="00A62A9A">
      <w:pPr>
        <w:spacing w:before="120" w:after="160" w:line="360" w:lineRule="auto"/>
        <w:jc w:val="both"/>
        <w:rPr>
          <w:rFonts w:ascii="Arial" w:hAnsi="Arial" w:cs="Arial"/>
          <w:shd w:val="clear" w:color="auto" w:fill="FFFFFF"/>
        </w:rPr>
      </w:pPr>
      <w:r>
        <w:rPr>
          <w:rFonts w:ascii="Arial" w:hAnsi="Arial" w:cs="Arial"/>
          <w:b/>
        </w:rPr>
        <w:t>Inductivo - deductivo</w:t>
      </w:r>
      <w:r>
        <w:rPr>
          <w:rFonts w:ascii="Arial" w:hAnsi="Arial" w:cs="Arial"/>
        </w:rPr>
        <w:t xml:space="preserve">: ambos métodos se complementan entre sí, básicamente porque mediante el estudio de numerosos casos particulares a través de la inducción, se llegan a determinar generalizaciones y leyes empíricas, las que constituyen puntos de partida para definir o confirmar formulaciones teóricas. De dichas formulaciones se deducen nuevas conclusiones lógicas, las que </w:t>
      </w:r>
      <w:r>
        <w:rPr>
          <w:rFonts w:ascii="Arial" w:hAnsi="Arial" w:cs="Arial"/>
        </w:rPr>
        <w:lastRenderedPageBreak/>
        <w:t xml:space="preserve">son sometidas a comprobaciones experimentales, de ahí que su complementación mutua puede proporcionar un conocimiento verdadero sobre la realidad; lo que permitió arribar a conclusiones y recomendaciones con propósitos específicos de la investigación, sobre la base del análisis de casos particulares relacionados con los </w:t>
      </w:r>
      <w:r>
        <w:rPr>
          <w:rFonts w:ascii="Arial" w:hAnsi="Arial" w:cs="Arial"/>
          <w:shd w:val="clear" w:color="auto" w:fill="FFFFFF"/>
        </w:rPr>
        <w:t>pacientes con diagnóstico confirmado con COVID 19.</w:t>
      </w:r>
    </w:p>
    <w:p w:rsidR="00A10F36" w:rsidRDefault="00A62A9A">
      <w:pPr>
        <w:spacing w:before="120" w:after="160" w:line="360" w:lineRule="auto"/>
        <w:jc w:val="both"/>
        <w:rPr>
          <w:rFonts w:ascii="Arial" w:hAnsi="Arial" w:cs="Arial"/>
        </w:rPr>
      </w:pPr>
      <w:r>
        <w:rPr>
          <w:rFonts w:ascii="Arial" w:hAnsi="Arial" w:cs="Arial"/>
          <w:shd w:val="clear" w:color="auto" w:fill="FFFFFF"/>
        </w:rPr>
        <w:t xml:space="preserve"> </w:t>
      </w:r>
      <w:r>
        <w:rPr>
          <w:rFonts w:ascii="Arial" w:hAnsi="Arial" w:cs="Arial"/>
          <w:b/>
        </w:rPr>
        <w:t>Enfoque sistémico</w:t>
      </w:r>
      <w:r>
        <w:rPr>
          <w:rFonts w:ascii="Arial" w:hAnsi="Arial" w:cs="Arial"/>
        </w:rPr>
        <w:t>: proporciona la orientación general para el estudio del fenómeno como una realidad integral, formada por componentes que cumplen determinadas funciones y mantienen formas estables de interacción. En este caso es necesario la interacción y relación entre los diferentes elementos que de manera ordenada conforman la investigación</w:t>
      </w:r>
    </w:p>
    <w:p w:rsidR="00A10F36" w:rsidRPr="00750B5F" w:rsidRDefault="00A62A9A" w:rsidP="00750B5F">
      <w:pPr>
        <w:spacing w:before="120" w:after="160" w:line="360" w:lineRule="auto"/>
        <w:jc w:val="both"/>
        <w:rPr>
          <w:rFonts w:ascii="Arial" w:hAnsi="Arial" w:cs="Arial"/>
        </w:rPr>
      </w:pPr>
      <w:r>
        <w:rPr>
          <w:rFonts w:ascii="Arial" w:hAnsi="Arial" w:cs="Arial"/>
        </w:rPr>
        <w:t>.</w:t>
      </w:r>
      <w:r>
        <w:rPr>
          <w:rFonts w:ascii="Arial" w:hAnsi="Arial" w:cs="Arial"/>
          <w:b/>
        </w:rPr>
        <w:t xml:space="preserve">Del nivel empírico: </w:t>
      </w:r>
      <w:r>
        <w:rPr>
          <w:rFonts w:ascii="Arial" w:hAnsi="Arial" w:cs="Arial"/>
          <w:bCs/>
        </w:rPr>
        <w:t xml:space="preserve">Revisión de </w:t>
      </w:r>
      <w:r>
        <w:rPr>
          <w:rFonts w:ascii="Arial" w:hAnsi="Arial" w:cs="Arial"/>
        </w:rPr>
        <w:t xml:space="preserve">las historias clínicas individuales, encuestas epidemiológicas y </w:t>
      </w:r>
      <w:proofErr w:type="spellStart"/>
      <w:r>
        <w:rPr>
          <w:rFonts w:ascii="Arial" w:hAnsi="Arial" w:cs="Arial"/>
        </w:rPr>
        <w:t>epicrisis</w:t>
      </w:r>
      <w:proofErr w:type="spellEnd"/>
      <w:r>
        <w:rPr>
          <w:rFonts w:ascii="Arial" w:hAnsi="Arial" w:cs="Arial"/>
        </w:rPr>
        <w:t xml:space="preserve"> al egreso de los pacientes de los centros hospitalarios de bajo, mediano y alto riesgo. La información obtenida de cada paciente se organizó en un </w:t>
      </w:r>
      <w:r>
        <w:rPr>
          <w:rFonts w:ascii="Arial" w:hAnsi="Arial" w:cs="Arial"/>
          <w:b/>
          <w:bCs/>
        </w:rPr>
        <w:t>formulario</w:t>
      </w:r>
      <w:r>
        <w:rPr>
          <w:rFonts w:ascii="Arial" w:hAnsi="Arial" w:cs="Arial"/>
        </w:rPr>
        <w:t xml:space="preserve"> confeccionado por los autores.</w:t>
      </w:r>
    </w:p>
    <w:p w:rsidR="00A10F36" w:rsidRDefault="00A62A9A">
      <w:pPr>
        <w:spacing w:line="360" w:lineRule="auto"/>
        <w:jc w:val="both"/>
        <w:rPr>
          <w:rFonts w:ascii="Arial" w:eastAsia="Calibri" w:hAnsi="Arial" w:cs="Arial"/>
          <w:b/>
          <w:lang w:val="es-MX" w:eastAsia="en-US"/>
        </w:rPr>
      </w:pPr>
      <w:r>
        <w:rPr>
          <w:rFonts w:ascii="Arial" w:eastAsia="Calibri" w:hAnsi="Arial" w:cs="Arial"/>
          <w:b/>
          <w:lang w:eastAsia="en-US"/>
        </w:rPr>
        <w:t>R</w:t>
      </w:r>
      <w:proofErr w:type="spellStart"/>
      <w:r>
        <w:rPr>
          <w:rFonts w:ascii="Arial" w:eastAsia="Calibri" w:hAnsi="Arial" w:cs="Arial"/>
          <w:b/>
          <w:lang w:val="es-MX" w:eastAsia="en-US"/>
        </w:rPr>
        <w:t>esultados</w:t>
      </w:r>
      <w:proofErr w:type="spellEnd"/>
      <w:r>
        <w:rPr>
          <w:rFonts w:ascii="Arial" w:eastAsia="Calibri" w:hAnsi="Arial" w:cs="Arial"/>
          <w:b/>
          <w:lang w:val="es-MX" w:eastAsia="en-US"/>
        </w:rPr>
        <w:t>:</w:t>
      </w:r>
    </w:p>
    <w:p w:rsidR="00A10F36" w:rsidRDefault="00A62A9A">
      <w:pPr>
        <w:spacing w:line="360" w:lineRule="auto"/>
        <w:jc w:val="both"/>
        <w:rPr>
          <w:rFonts w:ascii="Arial" w:hAnsi="Arial" w:cs="Arial"/>
          <w:bCs/>
          <w:lang w:val="es-MX"/>
        </w:rPr>
      </w:pPr>
      <w:r>
        <w:rPr>
          <w:rFonts w:ascii="Arial" w:hAnsi="Arial" w:cs="Arial"/>
          <w:b/>
        </w:rPr>
        <w:t xml:space="preserve">Tabla 1. </w:t>
      </w:r>
      <w:r>
        <w:rPr>
          <w:rFonts w:ascii="Arial" w:hAnsi="Arial" w:cs="Arial"/>
          <w:bCs/>
          <w:lang w:val="es-MX"/>
        </w:rPr>
        <w:t>Distribución según edad y sexo.</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9"/>
      </w:tblGrid>
      <w:tr w:rsidR="00A10F36" w:rsidTr="00750B5F">
        <w:trPr>
          <w:trHeight w:val="610"/>
          <w:jc w:val="center"/>
        </w:trPr>
        <w:tc>
          <w:tcPr>
            <w:tcW w:w="8609" w:type="dxa"/>
          </w:tcPr>
          <w:p w:rsidR="00A10F36" w:rsidRDefault="00A62A9A">
            <w:pPr>
              <w:tabs>
                <w:tab w:val="left" w:pos="7920"/>
              </w:tabs>
              <w:spacing w:line="240" w:lineRule="auto"/>
              <w:jc w:val="both"/>
              <w:rPr>
                <w:rFonts w:ascii="Arial" w:hAnsi="Arial" w:cs="Arial"/>
                <w:b/>
              </w:rPr>
            </w:pPr>
            <w:r>
              <w:rPr>
                <w:rFonts w:ascii="Arial" w:hAnsi="Arial" w:cs="Arial"/>
                <w:b/>
              </w:rPr>
              <w:t>Edad (años)            Masculino                Femenino                           Total</w:t>
            </w:r>
          </w:p>
          <w:p w:rsidR="00A10F36" w:rsidRDefault="00A62A9A">
            <w:pPr>
              <w:tabs>
                <w:tab w:val="left" w:pos="7920"/>
              </w:tabs>
              <w:spacing w:line="240" w:lineRule="auto"/>
              <w:jc w:val="both"/>
              <w:rPr>
                <w:rFonts w:ascii="Arial" w:hAnsi="Arial" w:cs="Arial"/>
              </w:rPr>
            </w:pPr>
            <w:r>
              <w:rPr>
                <w:rFonts w:ascii="Arial" w:hAnsi="Arial" w:cs="Arial"/>
              </w:rPr>
              <w:t xml:space="preserve">                              </w:t>
            </w:r>
            <w:r>
              <w:rPr>
                <w:rFonts w:ascii="Arial" w:hAnsi="Arial" w:cs="Arial"/>
                <w:b/>
              </w:rPr>
              <w:t>No           %                No          %                       No          %</w:t>
            </w:r>
          </w:p>
        </w:tc>
      </w:tr>
      <w:tr w:rsidR="00A10F36" w:rsidTr="00750B5F">
        <w:trPr>
          <w:trHeight w:val="2385"/>
          <w:jc w:val="center"/>
        </w:trPr>
        <w:tc>
          <w:tcPr>
            <w:tcW w:w="8609" w:type="dxa"/>
          </w:tcPr>
          <w:p w:rsidR="00A10F36" w:rsidRDefault="00A62A9A">
            <w:pPr>
              <w:tabs>
                <w:tab w:val="left" w:pos="2115"/>
                <w:tab w:val="left" w:pos="7305"/>
              </w:tabs>
              <w:spacing w:line="240" w:lineRule="auto"/>
              <w:jc w:val="both"/>
              <w:rPr>
                <w:rFonts w:ascii="Arial" w:hAnsi="Arial" w:cs="Arial"/>
                <w:b/>
              </w:rPr>
            </w:pPr>
            <w:r>
              <w:rPr>
                <w:rFonts w:ascii="Arial" w:hAnsi="Arial" w:cs="Arial"/>
                <w:b/>
              </w:rPr>
              <w:t xml:space="preserve">20-29                    </w:t>
            </w:r>
            <w:r>
              <w:rPr>
                <w:rFonts w:ascii="Arial" w:hAnsi="Arial" w:cs="Arial"/>
              </w:rPr>
              <w:t>1            2.22              2           4.44                      3          6.67</w:t>
            </w:r>
          </w:p>
          <w:p w:rsidR="00A10F36" w:rsidRDefault="00A62A9A">
            <w:pPr>
              <w:tabs>
                <w:tab w:val="left" w:pos="2115"/>
                <w:tab w:val="left" w:pos="7305"/>
              </w:tabs>
              <w:spacing w:line="240" w:lineRule="auto"/>
              <w:jc w:val="both"/>
              <w:rPr>
                <w:rFonts w:ascii="Arial" w:hAnsi="Arial" w:cs="Arial"/>
              </w:rPr>
            </w:pPr>
            <w:r>
              <w:rPr>
                <w:rFonts w:ascii="Arial" w:hAnsi="Arial" w:cs="Arial"/>
                <w:b/>
              </w:rPr>
              <w:t xml:space="preserve">30-39                    </w:t>
            </w:r>
            <w:r>
              <w:rPr>
                <w:rFonts w:ascii="Arial" w:hAnsi="Arial" w:cs="Arial"/>
              </w:rPr>
              <w:t>4            8.89</w:t>
            </w:r>
            <w:r>
              <w:rPr>
                <w:rFonts w:ascii="Arial" w:hAnsi="Arial" w:cs="Arial"/>
                <w:b/>
              </w:rPr>
              <w:t xml:space="preserve">         </w:t>
            </w:r>
            <w:r>
              <w:rPr>
                <w:rFonts w:ascii="Arial" w:hAnsi="Arial" w:cs="Arial"/>
              </w:rPr>
              <w:t xml:space="preserve">     3           6.67                      7        15.55</w:t>
            </w:r>
          </w:p>
          <w:p w:rsidR="00A10F36" w:rsidRDefault="00A62A9A">
            <w:pPr>
              <w:tabs>
                <w:tab w:val="left" w:pos="2115"/>
                <w:tab w:val="left" w:pos="7305"/>
              </w:tabs>
              <w:spacing w:line="240" w:lineRule="auto"/>
              <w:jc w:val="both"/>
              <w:rPr>
                <w:rFonts w:ascii="Arial" w:hAnsi="Arial" w:cs="Arial"/>
              </w:rPr>
            </w:pPr>
            <w:r>
              <w:rPr>
                <w:rFonts w:ascii="Arial" w:hAnsi="Arial" w:cs="Arial"/>
                <w:b/>
              </w:rPr>
              <w:t xml:space="preserve">40-49                    </w:t>
            </w:r>
            <w:r>
              <w:rPr>
                <w:rFonts w:ascii="Arial" w:hAnsi="Arial" w:cs="Arial"/>
              </w:rPr>
              <w:t>5          11.11</w:t>
            </w:r>
            <w:r>
              <w:rPr>
                <w:rFonts w:ascii="Arial" w:hAnsi="Arial" w:cs="Arial"/>
                <w:b/>
              </w:rPr>
              <w:t xml:space="preserve">              </w:t>
            </w:r>
            <w:r>
              <w:rPr>
                <w:rFonts w:ascii="Arial" w:hAnsi="Arial" w:cs="Arial"/>
              </w:rPr>
              <w:t>4           8.89                      9         20.00</w:t>
            </w:r>
          </w:p>
          <w:p w:rsidR="00A10F36" w:rsidRDefault="00A62A9A">
            <w:pPr>
              <w:tabs>
                <w:tab w:val="left" w:pos="2115"/>
                <w:tab w:val="left" w:pos="5175"/>
              </w:tabs>
              <w:spacing w:line="240" w:lineRule="auto"/>
              <w:jc w:val="both"/>
              <w:rPr>
                <w:rFonts w:ascii="Arial" w:hAnsi="Arial" w:cs="Arial"/>
                <w:b/>
              </w:rPr>
            </w:pPr>
            <w:r>
              <w:rPr>
                <w:rFonts w:ascii="Arial" w:hAnsi="Arial" w:cs="Arial"/>
                <w:b/>
              </w:rPr>
              <w:t xml:space="preserve">50-59                    </w:t>
            </w:r>
            <w:r>
              <w:rPr>
                <w:rFonts w:ascii="Arial" w:hAnsi="Arial" w:cs="Arial"/>
              </w:rPr>
              <w:t xml:space="preserve">6 </w:t>
            </w:r>
            <w:r>
              <w:rPr>
                <w:rFonts w:ascii="Arial" w:hAnsi="Arial" w:cs="Arial"/>
                <w:b/>
              </w:rPr>
              <w:t xml:space="preserve">         </w:t>
            </w:r>
            <w:r>
              <w:rPr>
                <w:rFonts w:ascii="Arial" w:hAnsi="Arial" w:cs="Arial"/>
              </w:rPr>
              <w:t xml:space="preserve">13.33              5           1.11  </w:t>
            </w:r>
            <w:r>
              <w:rPr>
                <w:rFonts w:ascii="Arial" w:hAnsi="Arial" w:cs="Arial"/>
                <w:b/>
              </w:rPr>
              <w:t xml:space="preserve">                  </w:t>
            </w:r>
            <w:r>
              <w:rPr>
                <w:rFonts w:ascii="Arial" w:hAnsi="Arial" w:cs="Arial"/>
              </w:rPr>
              <w:t>11         24.44</w:t>
            </w:r>
          </w:p>
          <w:p w:rsidR="00A10F36" w:rsidRDefault="00A62A9A">
            <w:pPr>
              <w:tabs>
                <w:tab w:val="left" w:pos="2115"/>
                <w:tab w:val="left" w:pos="5175"/>
              </w:tabs>
              <w:spacing w:line="240" w:lineRule="auto"/>
              <w:jc w:val="both"/>
              <w:rPr>
                <w:rFonts w:ascii="Arial" w:hAnsi="Arial" w:cs="Arial"/>
              </w:rPr>
            </w:pPr>
            <w:r>
              <w:rPr>
                <w:rFonts w:ascii="Arial" w:hAnsi="Arial" w:cs="Arial"/>
                <w:b/>
              </w:rPr>
              <w:t xml:space="preserve">60-69                    </w:t>
            </w:r>
            <w:r>
              <w:rPr>
                <w:rFonts w:ascii="Arial" w:hAnsi="Arial" w:cs="Arial"/>
              </w:rPr>
              <w:t>5          11.11</w:t>
            </w:r>
            <w:r>
              <w:rPr>
                <w:rFonts w:ascii="Arial" w:hAnsi="Arial" w:cs="Arial"/>
                <w:b/>
              </w:rPr>
              <w:t xml:space="preserve">              </w:t>
            </w:r>
            <w:r>
              <w:rPr>
                <w:rFonts w:ascii="Arial" w:hAnsi="Arial" w:cs="Arial"/>
              </w:rPr>
              <w:t>3           6.67</w:t>
            </w:r>
            <w:r>
              <w:rPr>
                <w:rFonts w:ascii="Arial" w:hAnsi="Arial" w:cs="Arial"/>
                <w:b/>
              </w:rPr>
              <w:t xml:space="preserve">                      </w:t>
            </w:r>
            <w:r>
              <w:rPr>
                <w:rFonts w:ascii="Arial" w:hAnsi="Arial" w:cs="Arial"/>
              </w:rPr>
              <w:t>8         17.78</w:t>
            </w:r>
          </w:p>
          <w:p w:rsidR="00A10F36" w:rsidRDefault="00A62A9A">
            <w:pPr>
              <w:tabs>
                <w:tab w:val="left" w:pos="2115"/>
                <w:tab w:val="left" w:pos="5175"/>
              </w:tabs>
              <w:spacing w:line="240" w:lineRule="auto"/>
              <w:jc w:val="both"/>
              <w:rPr>
                <w:rFonts w:ascii="Arial" w:hAnsi="Arial" w:cs="Arial"/>
              </w:rPr>
            </w:pPr>
            <w:r>
              <w:rPr>
                <w:rFonts w:ascii="Arial" w:hAnsi="Arial" w:cs="Arial"/>
                <w:b/>
              </w:rPr>
              <w:t xml:space="preserve">70-79                    </w:t>
            </w:r>
            <w:r>
              <w:rPr>
                <w:rFonts w:ascii="Arial" w:hAnsi="Arial" w:cs="Arial"/>
              </w:rPr>
              <w:t>2            4.44</w:t>
            </w:r>
            <w:r>
              <w:rPr>
                <w:rFonts w:ascii="Arial" w:hAnsi="Arial" w:cs="Arial"/>
                <w:b/>
              </w:rPr>
              <w:t xml:space="preserve">              </w:t>
            </w:r>
            <w:r>
              <w:rPr>
                <w:rFonts w:ascii="Arial" w:hAnsi="Arial" w:cs="Arial"/>
              </w:rPr>
              <w:t>2           4.44</w:t>
            </w:r>
            <w:r>
              <w:rPr>
                <w:rFonts w:ascii="Arial" w:hAnsi="Arial" w:cs="Arial"/>
                <w:b/>
              </w:rPr>
              <w:t xml:space="preserve">                      </w:t>
            </w:r>
            <w:r>
              <w:rPr>
                <w:rFonts w:ascii="Arial" w:hAnsi="Arial" w:cs="Arial"/>
              </w:rPr>
              <w:t xml:space="preserve">4           8.89  </w:t>
            </w:r>
          </w:p>
          <w:p w:rsidR="00A10F36" w:rsidRDefault="00A62A9A">
            <w:pPr>
              <w:tabs>
                <w:tab w:val="left" w:pos="2115"/>
                <w:tab w:val="left" w:pos="5175"/>
              </w:tabs>
              <w:spacing w:line="240" w:lineRule="auto"/>
              <w:jc w:val="both"/>
              <w:rPr>
                <w:rFonts w:ascii="Arial" w:hAnsi="Arial" w:cs="Arial"/>
              </w:rPr>
            </w:pPr>
            <w:r>
              <w:rPr>
                <w:rFonts w:ascii="Arial" w:hAnsi="Arial" w:cs="Arial"/>
                <w:b/>
              </w:rPr>
              <w:t xml:space="preserve">80-89                   </w:t>
            </w:r>
            <w:r>
              <w:rPr>
                <w:rFonts w:ascii="Arial" w:hAnsi="Arial" w:cs="Arial"/>
              </w:rPr>
              <w:t xml:space="preserve"> 1            2.22              2           4.44</w:t>
            </w:r>
            <w:r>
              <w:rPr>
                <w:rFonts w:ascii="Arial" w:hAnsi="Arial" w:cs="Arial"/>
                <w:b/>
              </w:rPr>
              <w:t xml:space="preserve">                      </w:t>
            </w:r>
            <w:r>
              <w:rPr>
                <w:rFonts w:ascii="Arial" w:hAnsi="Arial" w:cs="Arial"/>
              </w:rPr>
              <w:t>3           6.67</w:t>
            </w:r>
          </w:p>
        </w:tc>
      </w:tr>
      <w:tr w:rsidR="00A10F36" w:rsidTr="00750B5F">
        <w:trPr>
          <w:trHeight w:val="405"/>
          <w:jc w:val="center"/>
        </w:trPr>
        <w:tc>
          <w:tcPr>
            <w:tcW w:w="8609" w:type="dxa"/>
          </w:tcPr>
          <w:p w:rsidR="00A10F36" w:rsidRDefault="00A62A9A">
            <w:pPr>
              <w:tabs>
                <w:tab w:val="left" w:pos="7920"/>
              </w:tabs>
              <w:spacing w:line="240" w:lineRule="auto"/>
              <w:jc w:val="both"/>
              <w:rPr>
                <w:rFonts w:ascii="Arial" w:hAnsi="Arial" w:cs="Arial"/>
                <w:b/>
              </w:rPr>
            </w:pPr>
            <w:r>
              <w:rPr>
                <w:rFonts w:ascii="Arial" w:hAnsi="Arial" w:cs="Arial"/>
                <w:b/>
              </w:rPr>
              <w:t xml:space="preserve">TOTAL               </w:t>
            </w:r>
            <w:r>
              <w:rPr>
                <w:rFonts w:ascii="Arial" w:hAnsi="Arial" w:cs="Arial"/>
              </w:rPr>
              <w:t>24          53.33            21         46.67                    45       100.00</w:t>
            </w:r>
          </w:p>
        </w:tc>
      </w:tr>
    </w:tbl>
    <w:p w:rsidR="00A10F36" w:rsidRDefault="00A62A9A">
      <w:pPr>
        <w:spacing w:line="360" w:lineRule="auto"/>
        <w:jc w:val="both"/>
        <w:rPr>
          <w:rFonts w:ascii="Arial" w:hAnsi="Arial" w:cs="Arial"/>
          <w:bCs/>
          <w:lang w:val="es-MX"/>
        </w:rPr>
      </w:pPr>
      <w:r>
        <w:rPr>
          <w:rFonts w:ascii="Arial" w:hAnsi="Arial" w:cs="Arial"/>
          <w:b/>
          <w:bCs/>
          <w:lang w:val="es-MX"/>
        </w:rPr>
        <w:t xml:space="preserve">Fuente: </w:t>
      </w:r>
      <w:r>
        <w:rPr>
          <w:rFonts w:ascii="Arial" w:hAnsi="Arial" w:cs="Arial"/>
          <w:bCs/>
          <w:lang w:val="es-MX"/>
        </w:rPr>
        <w:t>Historia clínica</w:t>
      </w:r>
    </w:p>
    <w:p w:rsidR="00A10F36" w:rsidRDefault="00A62A9A">
      <w:pPr>
        <w:spacing w:line="360" w:lineRule="auto"/>
        <w:jc w:val="both"/>
        <w:rPr>
          <w:rFonts w:ascii="Arial" w:hAnsi="Arial" w:cs="Arial"/>
          <w:lang w:val="es-MX"/>
        </w:rPr>
      </w:pPr>
      <w:r>
        <w:rPr>
          <w:rFonts w:ascii="Arial" w:hAnsi="Arial" w:cs="Arial"/>
          <w:b/>
        </w:rPr>
        <w:t xml:space="preserve">Tabla 2. </w:t>
      </w:r>
      <w:r>
        <w:rPr>
          <w:rFonts w:ascii="Arial" w:hAnsi="Arial" w:cs="Arial"/>
          <w:lang w:val="es-MX"/>
        </w:rPr>
        <w:t>Distribución según antecedentes patológicos.</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53"/>
        <w:gridCol w:w="873"/>
        <w:gridCol w:w="1252"/>
        <w:gridCol w:w="875"/>
        <w:gridCol w:w="1252"/>
        <w:gridCol w:w="1252"/>
      </w:tblGrid>
      <w:tr w:rsidR="00A10F36" w:rsidTr="00750B5F">
        <w:trPr>
          <w:trHeight w:val="443"/>
          <w:jc w:val="center"/>
        </w:trPr>
        <w:tc>
          <w:tcPr>
            <w:tcW w:w="2518" w:type="dxa"/>
            <w:vMerge w:val="restart"/>
            <w:shd w:val="clear" w:color="auto" w:fill="auto"/>
          </w:tcPr>
          <w:p w:rsidR="00A10F36" w:rsidRDefault="00A62A9A">
            <w:pPr>
              <w:spacing w:before="120" w:after="120" w:line="240" w:lineRule="auto"/>
              <w:jc w:val="center"/>
              <w:rPr>
                <w:rFonts w:ascii="Arial" w:hAnsi="Arial" w:cs="Arial"/>
                <w:lang w:val="es-MX"/>
              </w:rPr>
            </w:pPr>
            <w:r>
              <w:rPr>
                <w:rFonts w:ascii="Arial" w:hAnsi="Arial" w:cs="Arial"/>
                <w:b/>
                <w:bCs/>
              </w:rPr>
              <w:t>Antecedentes patológicos</w:t>
            </w:r>
          </w:p>
        </w:tc>
        <w:tc>
          <w:tcPr>
            <w:tcW w:w="2126" w:type="dxa"/>
            <w:gridSpan w:val="2"/>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Masculino</w:t>
            </w:r>
          </w:p>
        </w:tc>
        <w:tc>
          <w:tcPr>
            <w:tcW w:w="2127" w:type="dxa"/>
            <w:gridSpan w:val="2"/>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Femenino</w:t>
            </w:r>
          </w:p>
        </w:tc>
        <w:tc>
          <w:tcPr>
            <w:tcW w:w="2504" w:type="dxa"/>
            <w:gridSpan w:val="2"/>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Total</w:t>
            </w:r>
          </w:p>
        </w:tc>
      </w:tr>
      <w:tr w:rsidR="00A10F36" w:rsidTr="00750B5F">
        <w:trPr>
          <w:trHeight w:val="438"/>
          <w:jc w:val="center"/>
        </w:trPr>
        <w:tc>
          <w:tcPr>
            <w:tcW w:w="2518" w:type="dxa"/>
            <w:vMerge/>
            <w:shd w:val="clear" w:color="auto" w:fill="auto"/>
          </w:tcPr>
          <w:p w:rsidR="00A10F36" w:rsidRDefault="00A10F36">
            <w:pPr>
              <w:spacing w:before="120" w:after="120" w:line="240" w:lineRule="auto"/>
              <w:jc w:val="both"/>
              <w:rPr>
                <w:rFonts w:ascii="Arial" w:hAnsi="Arial" w:cs="Arial"/>
                <w:lang w:val="es-MX"/>
              </w:rPr>
            </w:pPr>
          </w:p>
        </w:tc>
        <w:tc>
          <w:tcPr>
            <w:tcW w:w="1253" w:type="dxa"/>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No.</w:t>
            </w:r>
          </w:p>
        </w:tc>
        <w:tc>
          <w:tcPr>
            <w:tcW w:w="873" w:type="dxa"/>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b/>
                <w:bCs/>
                <w:lang w:val="es-MX"/>
              </w:rPr>
              <w:t>No.</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b/>
                <w:bCs/>
                <w:lang w:val="es-MX"/>
              </w:rPr>
              <w:t>%</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b/>
                <w:bCs/>
                <w:lang w:val="es-MX"/>
              </w:rPr>
              <w:t>No.</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b/>
                <w:bCs/>
                <w:lang w:val="es-MX"/>
              </w:rPr>
              <w:t>%</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Hipertensión arterial</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8</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17.78</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11</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24.44</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19</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42.22</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lastRenderedPageBreak/>
              <w:t>Diabetes Mellitus</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5</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11.11</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7</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15.55</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26.67</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Obesidad</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8.89</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5</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11.11</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9</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20.00</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Afecciones cardíacas</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8.89</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6.67</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7</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15.55</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EPOC</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4.44</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6.67</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Cáncer</w:t>
            </w:r>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4.44</w:t>
            </w:r>
          </w:p>
        </w:tc>
      </w:tr>
      <w:tr w:rsidR="00A10F36" w:rsidTr="00750B5F">
        <w:trPr>
          <w:trHeight w:val="438"/>
          <w:jc w:val="center"/>
        </w:trPr>
        <w:tc>
          <w:tcPr>
            <w:tcW w:w="2518" w:type="dxa"/>
            <w:shd w:val="clear" w:color="auto" w:fill="auto"/>
          </w:tcPr>
          <w:p w:rsidR="00A10F36" w:rsidRDefault="00A62A9A">
            <w:pPr>
              <w:spacing w:before="120" w:after="120" w:line="240" w:lineRule="auto"/>
              <w:jc w:val="both"/>
              <w:rPr>
                <w:rFonts w:ascii="Arial" w:hAnsi="Arial" w:cs="Arial"/>
                <w:lang w:val="es-MX"/>
              </w:rPr>
            </w:pPr>
            <w:proofErr w:type="spellStart"/>
            <w:r>
              <w:rPr>
                <w:rFonts w:ascii="Arial" w:hAnsi="Arial" w:cs="Arial"/>
                <w:lang w:val="es-MX"/>
              </w:rPr>
              <w:t>Trombopatías</w:t>
            </w:r>
            <w:proofErr w:type="spellEnd"/>
          </w:p>
        </w:tc>
        <w:tc>
          <w:tcPr>
            <w:tcW w:w="125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w:t>
            </w:r>
          </w:p>
        </w:tc>
        <w:tc>
          <w:tcPr>
            <w:tcW w:w="873"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2.22</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w:t>
            </w:r>
          </w:p>
        </w:tc>
        <w:tc>
          <w:tcPr>
            <w:tcW w:w="875"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w:t>
            </w:r>
          </w:p>
        </w:tc>
        <w:tc>
          <w:tcPr>
            <w:tcW w:w="1252"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2.22</w:t>
            </w:r>
          </w:p>
        </w:tc>
      </w:tr>
    </w:tbl>
    <w:p w:rsidR="00A10F36" w:rsidRDefault="00A62A9A">
      <w:pPr>
        <w:spacing w:line="360" w:lineRule="auto"/>
        <w:jc w:val="both"/>
        <w:rPr>
          <w:rFonts w:ascii="Arial" w:hAnsi="Arial" w:cs="Arial"/>
          <w:lang w:val="es-MX"/>
        </w:rPr>
      </w:pPr>
      <w:r>
        <w:rPr>
          <w:rFonts w:ascii="Arial" w:hAnsi="Arial" w:cs="Arial"/>
          <w:lang w:val="es-MX"/>
        </w:rPr>
        <w:t>n=45</w:t>
      </w:r>
    </w:p>
    <w:p w:rsidR="00A10F36" w:rsidRDefault="00A62A9A">
      <w:pPr>
        <w:spacing w:line="360" w:lineRule="auto"/>
        <w:jc w:val="both"/>
        <w:rPr>
          <w:rFonts w:ascii="Arial" w:hAnsi="Arial" w:cs="Arial"/>
        </w:rPr>
      </w:pPr>
      <w:r>
        <w:rPr>
          <w:rFonts w:ascii="Arial" w:hAnsi="Arial" w:cs="Arial"/>
          <w:b/>
          <w:bCs/>
          <w:lang w:val="es-MX"/>
        </w:rPr>
        <w:t xml:space="preserve">Fuente: </w:t>
      </w:r>
      <w:r>
        <w:rPr>
          <w:rFonts w:ascii="Arial" w:hAnsi="Arial" w:cs="Arial"/>
          <w:bCs/>
          <w:lang w:val="es-MX"/>
        </w:rPr>
        <w:t>Historia clínica</w:t>
      </w:r>
      <w:r>
        <w:rPr>
          <w:rFonts w:ascii="Arial" w:hAnsi="Arial" w:cs="Arial"/>
        </w:rPr>
        <w:t>.</w:t>
      </w:r>
    </w:p>
    <w:p w:rsidR="00A10F36" w:rsidRDefault="00A10F36">
      <w:pPr>
        <w:spacing w:before="120" w:after="120" w:line="360" w:lineRule="auto"/>
        <w:jc w:val="both"/>
        <w:rPr>
          <w:rFonts w:ascii="Arial" w:hAnsi="Arial" w:cs="Arial"/>
          <w:b/>
          <w:lang w:val="es-HN" w:eastAsia="es-HN"/>
        </w:rPr>
      </w:pPr>
    </w:p>
    <w:p w:rsidR="00A10F36" w:rsidRDefault="00A10F36">
      <w:pPr>
        <w:spacing w:before="120" w:after="120" w:line="360" w:lineRule="auto"/>
        <w:jc w:val="both"/>
        <w:rPr>
          <w:rFonts w:ascii="Arial" w:hAnsi="Arial" w:cs="Arial"/>
          <w:b/>
          <w:lang w:val="es-HN" w:eastAsia="es-HN"/>
        </w:rPr>
      </w:pPr>
    </w:p>
    <w:p w:rsidR="00A10F36" w:rsidRDefault="00A62A9A">
      <w:pPr>
        <w:spacing w:before="120" w:after="120" w:line="360" w:lineRule="auto"/>
        <w:jc w:val="both"/>
        <w:rPr>
          <w:rFonts w:ascii="Arial" w:hAnsi="Arial" w:cs="Arial"/>
          <w:b/>
          <w:shd w:val="clear" w:color="auto" w:fill="FFFFFF"/>
        </w:rPr>
      </w:pPr>
      <w:r>
        <w:rPr>
          <w:rFonts w:ascii="Arial" w:hAnsi="Arial" w:cs="Arial"/>
          <w:b/>
          <w:lang w:val="es-HN" w:eastAsia="es-HN"/>
        </w:rPr>
        <w:t xml:space="preserve">Tabla </w:t>
      </w:r>
      <w:r>
        <w:rPr>
          <w:rFonts w:ascii="Arial" w:hAnsi="Arial" w:cs="Arial"/>
          <w:b/>
          <w:lang w:eastAsia="es-HN"/>
        </w:rPr>
        <w:t>3</w:t>
      </w:r>
      <w:r>
        <w:rPr>
          <w:rFonts w:ascii="Arial" w:hAnsi="Arial" w:cs="Arial"/>
          <w:b/>
          <w:lang w:val="es-HN" w:eastAsia="es-HN"/>
        </w:rPr>
        <w:t>.</w:t>
      </w:r>
      <w:r>
        <w:rPr>
          <w:rFonts w:ascii="Arial" w:hAnsi="Arial" w:cs="Arial"/>
          <w:b/>
          <w:lang w:val="es-HN"/>
        </w:rPr>
        <w:t xml:space="preserve"> </w:t>
      </w:r>
      <w:r>
        <w:rPr>
          <w:rFonts w:ascii="Arial" w:hAnsi="Arial" w:cs="Arial"/>
          <w:lang w:val="es-MX"/>
        </w:rPr>
        <w:t>Distribución según manifestaciones clínicas</w:t>
      </w:r>
      <w:r>
        <w:rPr>
          <w:rFonts w:ascii="Arial" w:hAnsi="Arial" w:cs="Arial"/>
          <w:b/>
          <w:shd w:val="clear" w:color="auto" w:fill="FFFFFF"/>
        </w:rPr>
        <w: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2050"/>
        <w:gridCol w:w="1429"/>
      </w:tblGrid>
      <w:tr w:rsidR="00A10F36" w:rsidTr="00750B5F">
        <w:trPr>
          <w:trHeight w:val="495"/>
          <w:jc w:val="center"/>
        </w:trPr>
        <w:tc>
          <w:tcPr>
            <w:tcW w:w="4121" w:type="dxa"/>
            <w:shd w:val="clear" w:color="auto" w:fill="auto"/>
          </w:tcPr>
          <w:p w:rsidR="00A10F36" w:rsidRDefault="00A62A9A">
            <w:pPr>
              <w:spacing w:before="120" w:after="120" w:line="240" w:lineRule="auto"/>
              <w:jc w:val="both"/>
              <w:rPr>
                <w:rFonts w:ascii="Arial" w:hAnsi="Arial" w:cs="Arial"/>
                <w:b/>
                <w:bCs/>
                <w:lang w:val="es-MX"/>
              </w:rPr>
            </w:pPr>
            <w:r>
              <w:rPr>
                <w:rFonts w:ascii="Arial" w:hAnsi="Arial" w:cs="Arial"/>
                <w:b/>
                <w:bCs/>
                <w:lang w:val="es-MX"/>
              </w:rPr>
              <w:t xml:space="preserve">Manifestaciones clínicas </w:t>
            </w:r>
          </w:p>
        </w:tc>
        <w:tc>
          <w:tcPr>
            <w:tcW w:w="2050" w:type="dxa"/>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 xml:space="preserve">No. </w:t>
            </w:r>
          </w:p>
        </w:tc>
        <w:tc>
          <w:tcPr>
            <w:tcW w:w="1429" w:type="dxa"/>
            <w:shd w:val="clear" w:color="auto" w:fill="auto"/>
          </w:tcPr>
          <w:p w:rsidR="00A10F36" w:rsidRDefault="00A62A9A">
            <w:pPr>
              <w:spacing w:before="120" w:after="120" w:line="240" w:lineRule="auto"/>
              <w:jc w:val="center"/>
              <w:rPr>
                <w:rFonts w:ascii="Arial" w:hAnsi="Arial" w:cs="Arial"/>
                <w:b/>
                <w:bCs/>
                <w:lang w:val="es-MX"/>
              </w:rPr>
            </w:pPr>
            <w:r>
              <w:rPr>
                <w:rFonts w:ascii="Arial" w:hAnsi="Arial" w:cs="Arial"/>
                <w:b/>
                <w:bCs/>
                <w:lang w:val="es-MX"/>
              </w:rPr>
              <w:t>%</w:t>
            </w:r>
          </w:p>
        </w:tc>
      </w:tr>
      <w:tr w:rsidR="00A10F36" w:rsidTr="00750B5F">
        <w:trPr>
          <w:trHeight w:val="495"/>
          <w:jc w:val="center"/>
        </w:trPr>
        <w:tc>
          <w:tcPr>
            <w:tcW w:w="4121"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Fiebre o febrícula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38</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84.44</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hAnsi="Arial" w:cs="Arial"/>
                <w:lang w:val="es-MX"/>
              </w:rPr>
            </w:pPr>
            <w:r>
              <w:rPr>
                <w:rFonts w:ascii="Arial" w:hAnsi="Arial" w:cs="Arial"/>
                <w:lang w:val="es-MX"/>
              </w:rPr>
              <w:t>Astenia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37</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82.22</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hAnsi="Arial" w:cs="Arial"/>
                <w:lang w:val="es-MX"/>
              </w:rPr>
            </w:pPr>
            <w:r>
              <w:rPr>
                <w:rFonts w:ascii="Arial" w:eastAsia="Calibri" w:hAnsi="Arial" w:cs="Arial"/>
                <w:bCs/>
                <w:color w:val="000000"/>
                <w:lang w:val="es-MX" w:eastAsia="en-US"/>
              </w:rPr>
              <w:t>Tos seca o productiva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33</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73.33</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Cefalea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32</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71.11</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Rinitis</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30</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66.67</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Anosmia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29</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64.44</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proofErr w:type="spellStart"/>
            <w:r>
              <w:rPr>
                <w:rFonts w:ascii="Arial" w:eastAsia="Calibri" w:hAnsi="Arial" w:cs="Arial"/>
                <w:bCs/>
                <w:color w:val="000000"/>
                <w:lang w:val="es-MX" w:eastAsia="en-US"/>
              </w:rPr>
              <w:t>Ageusia</w:t>
            </w:r>
            <w:proofErr w:type="spellEnd"/>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28</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62.22</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Artralgias</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26</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57.78</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Congestión nasal</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22</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48.89</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proofErr w:type="spellStart"/>
            <w:r>
              <w:rPr>
                <w:rFonts w:ascii="Arial" w:eastAsia="Calibri" w:hAnsi="Arial" w:cs="Arial"/>
                <w:bCs/>
                <w:color w:val="000000"/>
                <w:lang w:val="es-MX" w:eastAsia="en-US"/>
              </w:rPr>
              <w:t>Odinofagia</w:t>
            </w:r>
            <w:proofErr w:type="spellEnd"/>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21</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46.67</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Mialgia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19</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42.22</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Disnea</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16</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35.55</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proofErr w:type="spellStart"/>
            <w:r>
              <w:rPr>
                <w:rFonts w:ascii="Arial" w:eastAsia="Calibri" w:hAnsi="Arial" w:cs="Arial"/>
                <w:bCs/>
                <w:color w:val="000000"/>
                <w:lang w:val="es-MX" w:eastAsia="en-US"/>
              </w:rPr>
              <w:t>Naúseas</w:t>
            </w:r>
            <w:proofErr w:type="spellEnd"/>
            <w:r>
              <w:rPr>
                <w:rFonts w:ascii="Arial" w:eastAsia="Calibri" w:hAnsi="Arial" w:cs="Arial"/>
                <w:bCs/>
                <w:color w:val="000000"/>
                <w:lang w:val="es-MX" w:eastAsia="en-US"/>
              </w:rPr>
              <w:t xml:space="preserve"> o vómitos</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14</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31.11</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lastRenderedPageBreak/>
              <w:t>Diarreas</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12</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26.67</w:t>
            </w:r>
          </w:p>
        </w:tc>
      </w:tr>
      <w:tr w:rsidR="00A10F36" w:rsidTr="00750B5F">
        <w:trPr>
          <w:trHeight w:val="421"/>
          <w:jc w:val="center"/>
        </w:trPr>
        <w:tc>
          <w:tcPr>
            <w:tcW w:w="4121" w:type="dxa"/>
            <w:shd w:val="clear" w:color="auto" w:fill="auto"/>
          </w:tcPr>
          <w:p w:rsidR="00A10F36" w:rsidRDefault="00A62A9A">
            <w:pPr>
              <w:spacing w:before="120" w:after="120" w:line="240" w:lineRule="auto"/>
              <w:jc w:val="both"/>
              <w:rPr>
                <w:rFonts w:ascii="Arial" w:eastAsia="Calibri" w:hAnsi="Arial" w:cs="Arial"/>
                <w:bCs/>
                <w:color w:val="000000"/>
                <w:lang w:val="es-MX" w:eastAsia="en-US"/>
              </w:rPr>
            </w:pPr>
            <w:r>
              <w:rPr>
                <w:rFonts w:ascii="Arial" w:eastAsia="Calibri" w:hAnsi="Arial" w:cs="Arial"/>
                <w:bCs/>
                <w:color w:val="000000"/>
                <w:lang w:val="es-MX" w:eastAsia="en-US"/>
              </w:rPr>
              <w:t>Confusión</w:t>
            </w:r>
          </w:p>
        </w:tc>
        <w:tc>
          <w:tcPr>
            <w:tcW w:w="2050"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3</w:t>
            </w:r>
          </w:p>
        </w:tc>
        <w:tc>
          <w:tcPr>
            <w:tcW w:w="1429" w:type="dxa"/>
            <w:shd w:val="clear" w:color="auto" w:fill="auto"/>
          </w:tcPr>
          <w:p w:rsidR="00A10F36" w:rsidRDefault="00A62A9A">
            <w:pPr>
              <w:spacing w:before="120" w:after="120" w:line="240" w:lineRule="auto"/>
              <w:jc w:val="center"/>
              <w:rPr>
                <w:rFonts w:ascii="Arial" w:hAnsi="Arial" w:cs="Arial"/>
                <w:lang w:val="es-MX"/>
              </w:rPr>
            </w:pPr>
            <w:r>
              <w:rPr>
                <w:rFonts w:ascii="Arial" w:hAnsi="Arial" w:cs="Arial"/>
                <w:lang w:val="es-MX"/>
              </w:rPr>
              <w:t>6.66</w:t>
            </w:r>
          </w:p>
        </w:tc>
      </w:tr>
      <w:tr w:rsidR="00A10F36" w:rsidTr="00750B5F">
        <w:tblPrEx>
          <w:tblCellMar>
            <w:left w:w="70" w:type="dxa"/>
            <w:right w:w="70" w:type="dxa"/>
          </w:tblCellMar>
        </w:tblPrEx>
        <w:trPr>
          <w:trHeight w:val="779"/>
          <w:jc w:val="center"/>
        </w:trPr>
        <w:tc>
          <w:tcPr>
            <w:tcW w:w="7600" w:type="dxa"/>
            <w:gridSpan w:val="3"/>
            <w:shd w:val="clear" w:color="auto" w:fill="auto"/>
          </w:tcPr>
          <w:p w:rsidR="00A10F36" w:rsidRDefault="00A62A9A">
            <w:pPr>
              <w:spacing w:before="120" w:after="120" w:line="240" w:lineRule="auto"/>
              <w:jc w:val="both"/>
              <w:rPr>
                <w:rFonts w:ascii="Arial" w:hAnsi="Arial" w:cs="Arial"/>
                <w:b/>
                <w:bCs/>
                <w:lang w:val="es-MX"/>
              </w:rPr>
            </w:pPr>
            <w:r>
              <w:rPr>
                <w:rFonts w:ascii="Arial" w:hAnsi="Arial" w:cs="Arial"/>
                <w:b/>
                <w:bCs/>
                <w:lang w:val="es-MX"/>
              </w:rPr>
              <w:t>n=45</w:t>
            </w:r>
          </w:p>
          <w:p w:rsidR="00A10F36" w:rsidRDefault="00A62A9A">
            <w:pPr>
              <w:spacing w:before="120" w:after="120" w:line="240" w:lineRule="auto"/>
              <w:jc w:val="both"/>
              <w:rPr>
                <w:rFonts w:ascii="Arial" w:hAnsi="Arial" w:cs="Arial"/>
              </w:rPr>
            </w:pPr>
            <w:r>
              <w:rPr>
                <w:rFonts w:ascii="Arial" w:hAnsi="Arial" w:cs="Arial"/>
                <w:b/>
                <w:bCs/>
                <w:lang w:val="es-MX"/>
              </w:rPr>
              <w:t xml:space="preserve">Fuente: </w:t>
            </w:r>
            <w:r>
              <w:rPr>
                <w:rFonts w:ascii="Arial" w:hAnsi="Arial" w:cs="Arial"/>
                <w:bCs/>
                <w:lang w:val="es-MX"/>
              </w:rPr>
              <w:t>Encuesta epidemiológica</w:t>
            </w:r>
            <w:r>
              <w:rPr>
                <w:rFonts w:ascii="Arial" w:hAnsi="Arial" w:cs="Arial"/>
              </w:rPr>
              <w:t xml:space="preserve"> y </w:t>
            </w:r>
            <w:proofErr w:type="spellStart"/>
            <w:r>
              <w:rPr>
                <w:rFonts w:ascii="Arial" w:hAnsi="Arial" w:cs="Arial"/>
              </w:rPr>
              <w:t>epicrisis</w:t>
            </w:r>
            <w:proofErr w:type="spellEnd"/>
          </w:p>
        </w:tc>
      </w:tr>
    </w:tbl>
    <w:p w:rsidR="00A10F36" w:rsidRDefault="00A10F36">
      <w:pPr>
        <w:spacing w:before="120" w:after="120" w:line="360" w:lineRule="auto"/>
        <w:jc w:val="both"/>
        <w:rPr>
          <w:rFonts w:ascii="Arial" w:hAnsi="Arial" w:cs="Arial"/>
          <w:b/>
        </w:rPr>
      </w:pPr>
    </w:p>
    <w:p w:rsidR="00A10F36" w:rsidRDefault="00A62A9A">
      <w:pPr>
        <w:spacing w:before="120" w:after="120" w:line="360" w:lineRule="auto"/>
        <w:jc w:val="both"/>
        <w:rPr>
          <w:rFonts w:ascii="Arial" w:hAnsi="Arial" w:cs="Arial"/>
          <w:lang w:val="es-MX"/>
        </w:rPr>
      </w:pPr>
      <w:r>
        <w:rPr>
          <w:rFonts w:ascii="Arial" w:hAnsi="Arial" w:cs="Arial"/>
          <w:b/>
        </w:rPr>
        <w:t>Tabla 4.</w:t>
      </w:r>
      <w:r>
        <w:rPr>
          <w:rFonts w:ascii="Arial" w:hAnsi="Arial" w:cs="Arial"/>
          <w:b/>
          <w:lang w:val="es-MX"/>
        </w:rPr>
        <w:t xml:space="preserve"> </w:t>
      </w:r>
      <w:r>
        <w:rPr>
          <w:rFonts w:ascii="Arial" w:hAnsi="Arial" w:cs="Arial"/>
          <w:lang w:val="es-MX"/>
        </w:rPr>
        <w:t xml:space="preserve">Distribución según </w:t>
      </w:r>
      <w:r>
        <w:rPr>
          <w:rFonts w:ascii="Arial" w:hAnsi="Arial" w:cs="Arial"/>
        </w:rPr>
        <w:t>formas clínicas</w:t>
      </w:r>
      <w:r>
        <w:rPr>
          <w:rFonts w:ascii="Arial" w:hAnsi="Arial" w:cs="Arial"/>
          <w:lang w:val="es-MX"/>
        </w:rPr>
        <w:t>.</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6"/>
        <w:gridCol w:w="2317"/>
        <w:gridCol w:w="1614"/>
      </w:tblGrid>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b/>
                <w:bCs/>
                <w:lang w:val="es-MX"/>
              </w:rPr>
            </w:pPr>
            <w:r>
              <w:rPr>
                <w:rFonts w:ascii="Arial" w:hAnsi="Arial" w:cs="Arial"/>
                <w:b/>
                <w:bCs/>
                <w:lang w:val="es-MX"/>
              </w:rPr>
              <w:t xml:space="preserve">Formas clínicas </w:t>
            </w:r>
          </w:p>
        </w:tc>
        <w:tc>
          <w:tcPr>
            <w:tcW w:w="2317" w:type="dxa"/>
            <w:shd w:val="clear" w:color="auto" w:fill="auto"/>
          </w:tcPr>
          <w:p w:rsidR="00A10F36" w:rsidRDefault="00A62A9A">
            <w:pPr>
              <w:spacing w:before="120" w:after="120" w:line="360" w:lineRule="auto"/>
              <w:jc w:val="center"/>
              <w:rPr>
                <w:rFonts w:ascii="Arial" w:hAnsi="Arial" w:cs="Arial"/>
                <w:b/>
                <w:bCs/>
                <w:lang w:val="es-MX"/>
              </w:rPr>
            </w:pPr>
            <w:r>
              <w:rPr>
                <w:rFonts w:ascii="Arial" w:hAnsi="Arial" w:cs="Arial"/>
                <w:b/>
                <w:bCs/>
                <w:lang w:val="es-MX"/>
              </w:rPr>
              <w:t xml:space="preserve">No. </w:t>
            </w:r>
          </w:p>
        </w:tc>
        <w:tc>
          <w:tcPr>
            <w:tcW w:w="1614" w:type="dxa"/>
            <w:shd w:val="clear" w:color="auto" w:fill="auto"/>
          </w:tcPr>
          <w:p w:rsidR="00A10F36" w:rsidRDefault="00A62A9A">
            <w:pPr>
              <w:spacing w:before="120" w:after="120" w:line="360" w:lineRule="auto"/>
              <w:jc w:val="center"/>
              <w:rPr>
                <w:rFonts w:ascii="Arial" w:hAnsi="Arial" w:cs="Arial"/>
                <w:b/>
                <w:bCs/>
                <w:lang w:val="es-MX"/>
              </w:rPr>
            </w:pPr>
            <w:r>
              <w:rPr>
                <w:rFonts w:ascii="Arial" w:hAnsi="Arial" w:cs="Arial"/>
                <w:b/>
                <w:bCs/>
                <w:lang w:val="es-MX"/>
              </w:rPr>
              <w:t>%</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Asintomático</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5</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11.11</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Leve</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11</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24.44</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Moderada</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23</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51.11</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Severa</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5</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11.11</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Crítica</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1</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2.22</w:t>
            </w:r>
          </w:p>
        </w:tc>
      </w:tr>
      <w:tr w:rsidR="00A10F36" w:rsidTr="00750B5F">
        <w:trPr>
          <w:trHeight w:val="508"/>
          <w:jc w:val="center"/>
        </w:trPr>
        <w:tc>
          <w:tcPr>
            <w:tcW w:w="4656"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Total</w:t>
            </w:r>
          </w:p>
        </w:tc>
        <w:tc>
          <w:tcPr>
            <w:tcW w:w="2317"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45</w:t>
            </w:r>
          </w:p>
        </w:tc>
        <w:tc>
          <w:tcPr>
            <w:tcW w:w="1614"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100.00</w:t>
            </w:r>
          </w:p>
        </w:tc>
      </w:tr>
      <w:tr w:rsidR="00A10F36" w:rsidTr="00750B5F">
        <w:tblPrEx>
          <w:tblCellMar>
            <w:left w:w="70" w:type="dxa"/>
            <w:right w:w="70" w:type="dxa"/>
          </w:tblCellMar>
        </w:tblPrEx>
        <w:trPr>
          <w:trHeight w:val="100"/>
          <w:jc w:val="center"/>
        </w:trPr>
        <w:tc>
          <w:tcPr>
            <w:tcW w:w="8587" w:type="dxa"/>
            <w:gridSpan w:val="3"/>
            <w:shd w:val="clear" w:color="auto" w:fill="auto"/>
          </w:tcPr>
          <w:p w:rsidR="00A10F36" w:rsidRDefault="00A62A9A">
            <w:pPr>
              <w:spacing w:before="120" w:after="120" w:line="360" w:lineRule="auto"/>
              <w:jc w:val="both"/>
              <w:rPr>
                <w:rFonts w:ascii="Arial" w:hAnsi="Arial" w:cs="Arial"/>
              </w:rPr>
            </w:pPr>
            <w:r>
              <w:rPr>
                <w:rFonts w:ascii="Arial" w:hAnsi="Arial" w:cs="Arial"/>
                <w:b/>
                <w:bCs/>
                <w:lang w:val="es-MX"/>
              </w:rPr>
              <w:t xml:space="preserve">Fuente: </w:t>
            </w:r>
            <w:proofErr w:type="spellStart"/>
            <w:r>
              <w:rPr>
                <w:rFonts w:ascii="Arial" w:hAnsi="Arial" w:cs="Arial"/>
                <w:bCs/>
                <w:lang w:val="es-MX"/>
              </w:rPr>
              <w:t>Epicrisis</w:t>
            </w:r>
            <w:proofErr w:type="spellEnd"/>
            <w:r>
              <w:rPr>
                <w:rFonts w:ascii="Arial" w:hAnsi="Arial" w:cs="Arial"/>
              </w:rPr>
              <w:t>.</w:t>
            </w:r>
          </w:p>
        </w:tc>
      </w:tr>
    </w:tbl>
    <w:p w:rsidR="00A10F36" w:rsidRDefault="00A62A9A">
      <w:pPr>
        <w:spacing w:before="120" w:after="120" w:line="360" w:lineRule="auto"/>
        <w:jc w:val="both"/>
        <w:rPr>
          <w:rFonts w:ascii="Arial" w:hAnsi="Arial" w:cs="Arial"/>
          <w:b/>
          <w:lang w:val="es-MX"/>
        </w:rPr>
      </w:pPr>
      <w:r>
        <w:rPr>
          <w:rFonts w:ascii="Arial" w:hAnsi="Arial" w:cs="Arial"/>
          <w:b/>
          <w:lang w:eastAsia="es-HN"/>
        </w:rPr>
        <w:t>T</w:t>
      </w:r>
      <w:proofErr w:type="spellStart"/>
      <w:r>
        <w:rPr>
          <w:rFonts w:ascii="Arial" w:hAnsi="Arial" w:cs="Arial"/>
          <w:b/>
          <w:lang w:val="es-HN" w:eastAsia="es-HN"/>
        </w:rPr>
        <w:t>abla</w:t>
      </w:r>
      <w:proofErr w:type="spellEnd"/>
      <w:r>
        <w:rPr>
          <w:rFonts w:ascii="Arial" w:hAnsi="Arial" w:cs="Arial"/>
          <w:b/>
          <w:lang w:val="es-HN" w:eastAsia="es-HN"/>
        </w:rPr>
        <w:t xml:space="preserve"> </w:t>
      </w:r>
      <w:r>
        <w:rPr>
          <w:rFonts w:ascii="Arial" w:hAnsi="Arial" w:cs="Arial"/>
          <w:b/>
          <w:lang w:eastAsia="es-HN"/>
        </w:rPr>
        <w:t>5</w:t>
      </w:r>
      <w:r>
        <w:rPr>
          <w:rFonts w:ascii="Arial" w:hAnsi="Arial" w:cs="Arial"/>
          <w:b/>
          <w:lang w:val="es-HN" w:eastAsia="es-HN"/>
        </w:rPr>
        <w:t>.</w:t>
      </w:r>
      <w:r>
        <w:rPr>
          <w:rFonts w:ascii="Arial" w:hAnsi="Arial" w:cs="Arial"/>
          <w:b/>
          <w:lang w:val="es-HN"/>
        </w:rPr>
        <w:t xml:space="preserve"> </w:t>
      </w:r>
      <w:r>
        <w:rPr>
          <w:rFonts w:ascii="Arial" w:hAnsi="Arial" w:cs="Arial"/>
          <w:lang w:val="es-MX"/>
        </w:rPr>
        <w:t>Distribución según complicaciones.</w:t>
      </w:r>
      <w:r>
        <w:rPr>
          <w:rFonts w:ascii="Arial" w:hAnsi="Arial" w:cs="Arial"/>
          <w:b/>
          <w:lang w:val="es-MX"/>
        </w:rPr>
        <w:t xml:space="preserve"> </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2249"/>
        <w:gridCol w:w="1568"/>
      </w:tblGrid>
      <w:tr w:rsidR="00A10F36" w:rsidTr="00750B5F">
        <w:trPr>
          <w:trHeight w:val="90"/>
          <w:jc w:val="center"/>
        </w:trPr>
        <w:tc>
          <w:tcPr>
            <w:tcW w:w="4523" w:type="dxa"/>
            <w:shd w:val="clear" w:color="auto" w:fill="auto"/>
          </w:tcPr>
          <w:p w:rsidR="00A10F36" w:rsidRDefault="00A62A9A">
            <w:pPr>
              <w:spacing w:before="120" w:after="120" w:line="360" w:lineRule="auto"/>
              <w:jc w:val="both"/>
              <w:rPr>
                <w:rFonts w:ascii="Arial" w:hAnsi="Arial" w:cs="Arial"/>
                <w:b/>
                <w:bCs/>
                <w:lang w:val="es-MX"/>
              </w:rPr>
            </w:pPr>
            <w:r>
              <w:rPr>
                <w:rFonts w:ascii="Arial" w:hAnsi="Arial" w:cs="Arial"/>
                <w:b/>
                <w:bCs/>
                <w:lang w:val="es-MX"/>
              </w:rPr>
              <w:t>Complicaciones</w:t>
            </w:r>
          </w:p>
        </w:tc>
        <w:tc>
          <w:tcPr>
            <w:tcW w:w="2249" w:type="dxa"/>
            <w:shd w:val="clear" w:color="auto" w:fill="auto"/>
          </w:tcPr>
          <w:p w:rsidR="00A10F36" w:rsidRDefault="00A62A9A">
            <w:pPr>
              <w:spacing w:before="120" w:after="120" w:line="360" w:lineRule="auto"/>
              <w:jc w:val="center"/>
              <w:rPr>
                <w:rFonts w:ascii="Arial" w:hAnsi="Arial" w:cs="Arial"/>
                <w:b/>
                <w:bCs/>
                <w:lang w:val="es-MX"/>
              </w:rPr>
            </w:pPr>
            <w:r>
              <w:rPr>
                <w:rFonts w:ascii="Arial" w:hAnsi="Arial" w:cs="Arial"/>
                <w:b/>
                <w:bCs/>
                <w:lang w:val="es-MX"/>
              </w:rPr>
              <w:t xml:space="preserve">No. </w:t>
            </w:r>
          </w:p>
        </w:tc>
        <w:tc>
          <w:tcPr>
            <w:tcW w:w="1568" w:type="dxa"/>
            <w:shd w:val="clear" w:color="auto" w:fill="auto"/>
          </w:tcPr>
          <w:p w:rsidR="00A10F36" w:rsidRDefault="00A62A9A">
            <w:pPr>
              <w:spacing w:before="120" w:after="120" w:line="360" w:lineRule="auto"/>
              <w:jc w:val="center"/>
              <w:rPr>
                <w:rFonts w:ascii="Arial" w:hAnsi="Arial" w:cs="Arial"/>
                <w:b/>
                <w:bCs/>
                <w:lang w:val="es-MX"/>
              </w:rPr>
            </w:pPr>
            <w:r>
              <w:rPr>
                <w:rFonts w:ascii="Arial" w:hAnsi="Arial" w:cs="Arial"/>
                <w:b/>
                <w:bCs/>
                <w:lang w:val="es-MX"/>
              </w:rPr>
              <w:t>%</w:t>
            </w:r>
          </w:p>
        </w:tc>
      </w:tr>
      <w:tr w:rsidR="00A10F36" w:rsidTr="00750B5F">
        <w:trPr>
          <w:trHeight w:val="90"/>
          <w:jc w:val="center"/>
        </w:trPr>
        <w:tc>
          <w:tcPr>
            <w:tcW w:w="4523"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Neumonía</w:t>
            </w:r>
          </w:p>
        </w:tc>
        <w:tc>
          <w:tcPr>
            <w:tcW w:w="2249"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24</w:t>
            </w:r>
          </w:p>
        </w:tc>
        <w:tc>
          <w:tcPr>
            <w:tcW w:w="1568"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53.33</w:t>
            </w:r>
          </w:p>
        </w:tc>
      </w:tr>
      <w:tr w:rsidR="00A10F36" w:rsidTr="00750B5F">
        <w:trPr>
          <w:trHeight w:val="90"/>
          <w:jc w:val="center"/>
        </w:trPr>
        <w:tc>
          <w:tcPr>
            <w:tcW w:w="4523"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Lesión renal aguda</w:t>
            </w:r>
          </w:p>
        </w:tc>
        <w:tc>
          <w:tcPr>
            <w:tcW w:w="2249"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4</w:t>
            </w:r>
          </w:p>
        </w:tc>
        <w:tc>
          <w:tcPr>
            <w:tcW w:w="1568"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8.89</w:t>
            </w:r>
          </w:p>
        </w:tc>
      </w:tr>
      <w:tr w:rsidR="00A10F36" w:rsidTr="00750B5F">
        <w:trPr>
          <w:trHeight w:val="90"/>
          <w:jc w:val="center"/>
        </w:trPr>
        <w:tc>
          <w:tcPr>
            <w:tcW w:w="4523"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Problemas cardíacos</w:t>
            </w:r>
          </w:p>
        </w:tc>
        <w:tc>
          <w:tcPr>
            <w:tcW w:w="2249"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3</w:t>
            </w:r>
          </w:p>
        </w:tc>
        <w:tc>
          <w:tcPr>
            <w:tcW w:w="1568"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6.67</w:t>
            </w:r>
          </w:p>
        </w:tc>
      </w:tr>
      <w:tr w:rsidR="00A10F36" w:rsidTr="00750B5F">
        <w:trPr>
          <w:trHeight w:val="90"/>
          <w:jc w:val="center"/>
        </w:trPr>
        <w:tc>
          <w:tcPr>
            <w:tcW w:w="4523" w:type="dxa"/>
            <w:shd w:val="clear" w:color="auto" w:fill="auto"/>
          </w:tcPr>
          <w:p w:rsidR="00A10F36" w:rsidRDefault="00A62A9A">
            <w:pPr>
              <w:spacing w:before="120" w:after="120" w:line="360" w:lineRule="auto"/>
              <w:jc w:val="both"/>
              <w:rPr>
                <w:rFonts w:ascii="Arial" w:hAnsi="Arial" w:cs="Arial"/>
                <w:lang w:val="es-MX"/>
              </w:rPr>
            </w:pPr>
            <w:r>
              <w:rPr>
                <w:rFonts w:ascii="Arial" w:hAnsi="Arial" w:cs="Arial"/>
                <w:lang w:val="es-MX"/>
              </w:rPr>
              <w:t>Trombosis</w:t>
            </w:r>
          </w:p>
        </w:tc>
        <w:tc>
          <w:tcPr>
            <w:tcW w:w="2249"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2</w:t>
            </w:r>
          </w:p>
        </w:tc>
        <w:tc>
          <w:tcPr>
            <w:tcW w:w="1568" w:type="dxa"/>
            <w:shd w:val="clear" w:color="auto" w:fill="auto"/>
          </w:tcPr>
          <w:p w:rsidR="00A10F36" w:rsidRDefault="00A62A9A">
            <w:pPr>
              <w:spacing w:before="120" w:after="120" w:line="360" w:lineRule="auto"/>
              <w:jc w:val="center"/>
              <w:rPr>
                <w:rFonts w:ascii="Arial" w:hAnsi="Arial" w:cs="Arial"/>
                <w:lang w:val="es-MX"/>
              </w:rPr>
            </w:pPr>
            <w:r>
              <w:rPr>
                <w:rFonts w:ascii="Arial" w:hAnsi="Arial" w:cs="Arial"/>
                <w:lang w:val="es-MX"/>
              </w:rPr>
              <w:t>4.44</w:t>
            </w:r>
          </w:p>
        </w:tc>
      </w:tr>
    </w:tbl>
    <w:p w:rsidR="00A10F36" w:rsidRDefault="00A62A9A">
      <w:pPr>
        <w:spacing w:after="0" w:line="360" w:lineRule="auto"/>
        <w:ind w:firstLineChars="350" w:firstLine="843"/>
        <w:jc w:val="both"/>
        <w:rPr>
          <w:rFonts w:ascii="Arial" w:hAnsi="Arial" w:cs="Arial"/>
          <w:b/>
          <w:bCs/>
          <w:sz w:val="24"/>
          <w:szCs w:val="24"/>
        </w:rPr>
      </w:pPr>
      <w:r>
        <w:rPr>
          <w:rFonts w:ascii="Arial" w:hAnsi="Arial" w:cs="Arial"/>
          <w:b/>
          <w:bCs/>
          <w:sz w:val="24"/>
          <w:szCs w:val="24"/>
        </w:rPr>
        <w:t xml:space="preserve"> </w:t>
      </w:r>
      <w:proofErr w:type="spellStart"/>
      <w:r>
        <w:rPr>
          <w:rFonts w:ascii="Arial" w:hAnsi="Arial" w:cs="Arial"/>
          <w:b/>
          <w:bCs/>
          <w:sz w:val="24"/>
          <w:szCs w:val="24"/>
        </w:rPr>
        <w:t>Fuente</w:t>
      </w:r>
      <w:proofErr w:type="gramStart"/>
      <w:r>
        <w:rPr>
          <w:rFonts w:ascii="Arial" w:hAnsi="Arial" w:cs="Arial"/>
          <w:b/>
          <w:bCs/>
          <w:sz w:val="24"/>
          <w:szCs w:val="24"/>
        </w:rPr>
        <w:t>:Epicrisis</w:t>
      </w:r>
      <w:proofErr w:type="spellEnd"/>
      <w:proofErr w:type="gramEnd"/>
    </w:p>
    <w:p w:rsidR="00A10F36" w:rsidRDefault="00A62A9A">
      <w:pPr>
        <w:spacing w:after="0" w:line="360" w:lineRule="auto"/>
        <w:jc w:val="both"/>
        <w:rPr>
          <w:rFonts w:ascii="Arial" w:hAnsi="Arial" w:cs="Arial"/>
          <w:b/>
          <w:bCs/>
          <w:sz w:val="24"/>
          <w:szCs w:val="24"/>
        </w:rPr>
      </w:pPr>
      <w:r>
        <w:rPr>
          <w:rFonts w:ascii="Arial" w:hAnsi="Arial" w:cs="Arial"/>
          <w:b/>
          <w:bCs/>
          <w:sz w:val="24"/>
          <w:szCs w:val="24"/>
        </w:rPr>
        <w:t>DISCUSIÓN DE LOS RESULTADOS:</w:t>
      </w:r>
    </w:p>
    <w:p w:rsidR="00A10F36" w:rsidRDefault="00A62A9A">
      <w:pPr>
        <w:spacing w:line="360" w:lineRule="auto"/>
        <w:jc w:val="both"/>
        <w:rPr>
          <w:rFonts w:ascii="Arial" w:hAnsi="Arial" w:cs="Arial"/>
          <w:bCs/>
        </w:rPr>
      </w:pPr>
      <w:r>
        <w:rPr>
          <w:rFonts w:ascii="Arial" w:hAnsi="Arial" w:cs="Arial"/>
          <w:sz w:val="24"/>
          <w:szCs w:val="24"/>
        </w:rPr>
        <w:lastRenderedPageBreak/>
        <w:t xml:space="preserve">Como se observa en la tabla </w:t>
      </w:r>
      <w:proofErr w:type="gramStart"/>
      <w:r>
        <w:rPr>
          <w:rFonts w:ascii="Arial" w:hAnsi="Arial" w:cs="Arial"/>
          <w:sz w:val="24"/>
          <w:szCs w:val="24"/>
        </w:rPr>
        <w:t>1</w:t>
      </w:r>
      <w:r>
        <w:rPr>
          <w:rFonts w:ascii="Arial" w:eastAsia="Calibri" w:hAnsi="Arial" w:cs="Arial"/>
          <w:sz w:val="24"/>
          <w:szCs w:val="24"/>
          <w:lang w:val="es-MX" w:eastAsia="en-US"/>
        </w:rPr>
        <w:t xml:space="preserve"> </w:t>
      </w:r>
      <w:r>
        <w:rPr>
          <w:rFonts w:ascii="Arial" w:eastAsia="Calibri" w:hAnsi="Arial" w:cs="Arial"/>
          <w:sz w:val="24"/>
          <w:szCs w:val="24"/>
          <w:lang w:eastAsia="en-US"/>
        </w:rPr>
        <w:t>,</w:t>
      </w:r>
      <w:r>
        <w:rPr>
          <w:rFonts w:ascii="Arial" w:eastAsia="Calibri" w:hAnsi="Arial" w:cs="Arial"/>
          <w:sz w:val="24"/>
          <w:szCs w:val="24"/>
          <w:lang w:val="es-MX" w:eastAsia="en-US"/>
        </w:rPr>
        <w:t>el</w:t>
      </w:r>
      <w:proofErr w:type="gramEnd"/>
      <w:r>
        <w:rPr>
          <w:rFonts w:ascii="Arial" w:eastAsia="Calibri" w:hAnsi="Arial" w:cs="Arial"/>
          <w:sz w:val="24"/>
          <w:szCs w:val="24"/>
          <w:lang w:val="es-MX" w:eastAsia="en-US"/>
        </w:rPr>
        <w:t xml:space="preserve"> grupo de edad que se vi</w:t>
      </w:r>
      <w:r>
        <w:rPr>
          <w:rFonts w:ascii="Arial" w:eastAsia="Calibri" w:hAnsi="Arial" w:cs="Arial"/>
          <w:sz w:val="24"/>
          <w:szCs w:val="24"/>
          <w:lang w:eastAsia="en-US"/>
        </w:rPr>
        <w:t>ó</w:t>
      </w:r>
      <w:r>
        <w:rPr>
          <w:rFonts w:ascii="Arial" w:eastAsia="Calibri" w:hAnsi="Arial" w:cs="Arial"/>
          <w:sz w:val="24"/>
          <w:szCs w:val="24"/>
          <w:lang w:val="es-MX" w:eastAsia="en-US"/>
        </w:rPr>
        <w:t xml:space="preserve"> más afectado fue en el grupo de </w:t>
      </w:r>
      <w:r>
        <w:rPr>
          <w:rFonts w:ascii="Arial" w:hAnsi="Arial" w:cs="Arial"/>
          <w:sz w:val="24"/>
          <w:szCs w:val="24"/>
        </w:rPr>
        <w:t>50-59</w:t>
      </w:r>
      <w:r>
        <w:rPr>
          <w:rFonts w:ascii="Arial" w:hAnsi="Arial" w:cs="Arial"/>
          <w:b/>
          <w:sz w:val="24"/>
          <w:szCs w:val="24"/>
        </w:rPr>
        <w:t xml:space="preserve"> </w:t>
      </w:r>
      <w:r>
        <w:rPr>
          <w:rFonts w:ascii="Arial" w:eastAsia="Calibri" w:hAnsi="Arial" w:cs="Arial"/>
          <w:sz w:val="24"/>
          <w:szCs w:val="24"/>
          <w:lang w:val="es-MX" w:eastAsia="en-US"/>
        </w:rPr>
        <w:t xml:space="preserve">años de edad para un </w:t>
      </w:r>
      <w:r>
        <w:rPr>
          <w:rFonts w:ascii="Arial" w:hAnsi="Arial" w:cs="Arial"/>
          <w:sz w:val="24"/>
          <w:szCs w:val="24"/>
        </w:rPr>
        <w:t>24.44</w:t>
      </w:r>
      <w:r>
        <w:rPr>
          <w:rFonts w:ascii="Arial" w:eastAsia="Calibri" w:hAnsi="Arial" w:cs="Arial"/>
          <w:sz w:val="24"/>
          <w:szCs w:val="24"/>
          <w:lang w:val="es-MX" w:eastAsia="en-US"/>
        </w:rPr>
        <w:t xml:space="preserve">% de casos. Donde el sexo masculino predominó con un </w:t>
      </w:r>
      <w:r>
        <w:rPr>
          <w:rFonts w:ascii="Arial" w:hAnsi="Arial" w:cs="Arial"/>
          <w:sz w:val="24"/>
          <w:szCs w:val="24"/>
        </w:rPr>
        <w:t>53.33</w:t>
      </w:r>
      <w:r>
        <w:rPr>
          <w:rFonts w:ascii="Arial" w:eastAsia="Calibri" w:hAnsi="Arial" w:cs="Arial"/>
          <w:sz w:val="24"/>
          <w:szCs w:val="24"/>
          <w:lang w:val="es-MX" w:eastAsia="en-US"/>
        </w:rPr>
        <w:t>%.</w:t>
      </w:r>
      <w:r>
        <w:rPr>
          <w:rFonts w:ascii="Arial" w:hAnsi="Arial" w:cs="Arial"/>
          <w:bCs/>
          <w:sz w:val="24"/>
          <w:szCs w:val="24"/>
        </w:rPr>
        <w:t xml:space="preserve">Los resultados se corresponden con </w:t>
      </w:r>
      <w:r>
        <w:rPr>
          <w:rFonts w:ascii="Arial" w:hAnsi="Arial" w:cs="Arial"/>
          <w:bCs/>
          <w:i/>
          <w:iCs/>
          <w:sz w:val="24"/>
          <w:szCs w:val="24"/>
        </w:rPr>
        <w:t>Palacio Cruz</w:t>
      </w:r>
      <w:r>
        <w:rPr>
          <w:rFonts w:ascii="Arial" w:hAnsi="Arial" w:cs="Arial"/>
          <w:bCs/>
          <w:sz w:val="24"/>
          <w:szCs w:val="24"/>
        </w:rPr>
        <w:t xml:space="preserve"> en España y otros estudios que plantean que existe predominio del sexo masculino   en más del 60 % de los afectados, al existir algunos aspectos de la fisiología humana donde se le atribuye al cromosoma X un rol protector. </w:t>
      </w:r>
      <w:r>
        <w:rPr>
          <w:rFonts w:ascii="Arial" w:hAnsi="Arial" w:cs="Arial"/>
          <w:bCs/>
          <w:sz w:val="24"/>
          <w:szCs w:val="24"/>
          <w:vertAlign w:val="superscript"/>
        </w:rPr>
        <w:t>4</w:t>
      </w:r>
      <w:r>
        <w:rPr>
          <w:rFonts w:ascii="Arial" w:hAnsi="Arial" w:cs="Arial"/>
          <w:bCs/>
          <w:sz w:val="24"/>
          <w:szCs w:val="24"/>
        </w:rPr>
        <w:t>En el estudio realizado por Cobas, hubo predominio del grupo de 41 a 60 años (52,9 %).</w:t>
      </w:r>
      <w:r>
        <w:rPr>
          <w:rFonts w:ascii="Arial" w:hAnsi="Arial" w:cs="Arial"/>
          <w:bCs/>
          <w:sz w:val="24"/>
          <w:szCs w:val="24"/>
          <w:vertAlign w:val="superscript"/>
        </w:rPr>
        <w:t>8</w:t>
      </w:r>
      <w:r>
        <w:rPr>
          <w:rFonts w:ascii="Arial" w:hAnsi="Arial" w:cs="Arial"/>
          <w:bCs/>
          <w:sz w:val="24"/>
          <w:szCs w:val="24"/>
        </w:rPr>
        <w:t xml:space="preserve"> Ferrer registró el grupo de 18 a 34 años con la mayor incidencia</w:t>
      </w:r>
      <w:r>
        <w:rPr>
          <w:rFonts w:ascii="Arial" w:hAnsi="Arial" w:cs="Arial"/>
          <w:bCs/>
          <w:sz w:val="24"/>
          <w:szCs w:val="24"/>
          <w:vertAlign w:val="superscript"/>
        </w:rPr>
        <w:t>7</w:t>
      </w:r>
      <w:r>
        <w:rPr>
          <w:rFonts w:ascii="Arial" w:hAnsi="Arial" w:cs="Arial"/>
          <w:bCs/>
          <w:sz w:val="24"/>
          <w:szCs w:val="24"/>
        </w:rPr>
        <w:t xml:space="preserve"> y, en los 425 casos confirmados por Aragón, presentaron una mediana de edad de 59 años, con rangos en 15 a 89 años.</w:t>
      </w:r>
      <w:r>
        <w:rPr>
          <w:rFonts w:ascii="Arial" w:hAnsi="Arial" w:cs="Arial"/>
          <w:bCs/>
          <w:sz w:val="24"/>
          <w:szCs w:val="24"/>
          <w:vertAlign w:val="superscript"/>
        </w:rPr>
        <w:t xml:space="preserve"> 9 </w:t>
      </w:r>
      <w:r>
        <w:rPr>
          <w:rFonts w:ascii="Arial" w:hAnsi="Arial" w:cs="Arial"/>
          <w:bCs/>
          <w:sz w:val="24"/>
          <w:szCs w:val="24"/>
        </w:rPr>
        <w:t xml:space="preserve">  Otro estudio realizado por </w:t>
      </w:r>
      <w:proofErr w:type="spellStart"/>
      <w:r>
        <w:rPr>
          <w:rFonts w:ascii="Arial" w:hAnsi="Arial" w:cs="Arial"/>
          <w:bCs/>
          <w:sz w:val="24"/>
          <w:szCs w:val="24"/>
        </w:rPr>
        <w:t>Beldarraín</w:t>
      </w:r>
      <w:proofErr w:type="spellEnd"/>
      <w:r>
        <w:rPr>
          <w:rFonts w:ascii="Arial" w:hAnsi="Arial" w:cs="Arial"/>
          <w:bCs/>
          <w:sz w:val="24"/>
          <w:szCs w:val="24"/>
        </w:rPr>
        <w:t>, encontraron que el predominio de los casos fue de mayores de 60 años y el sexo femenino el de mayor peso,</w:t>
      </w:r>
      <w:r>
        <w:rPr>
          <w:rFonts w:ascii="Arial" w:hAnsi="Arial" w:cs="Arial"/>
          <w:bCs/>
          <w:sz w:val="24"/>
          <w:szCs w:val="24"/>
          <w:vertAlign w:val="superscript"/>
        </w:rPr>
        <w:t xml:space="preserve"> 9</w:t>
      </w:r>
      <w:r>
        <w:rPr>
          <w:rFonts w:ascii="Arial" w:hAnsi="Arial" w:cs="Arial"/>
          <w:bCs/>
          <w:sz w:val="24"/>
          <w:szCs w:val="24"/>
        </w:rPr>
        <w:t xml:space="preserve"> los autores no coincide coincidiendo con el estudio. </w:t>
      </w:r>
      <w:r>
        <w:rPr>
          <w:rFonts w:ascii="Arial" w:hAnsi="Arial" w:cs="Arial"/>
          <w:bCs/>
        </w:rPr>
        <w:t>A</w:t>
      </w:r>
      <w:r>
        <w:rPr>
          <w:rFonts w:ascii="Arial" w:eastAsia="Calibri" w:hAnsi="Arial" w:cs="Arial"/>
          <w:lang w:val="es-MX" w:eastAsia="en-US"/>
        </w:rPr>
        <w:t xml:space="preserve"> criterio de </w:t>
      </w:r>
      <w:r>
        <w:rPr>
          <w:rFonts w:ascii="Arial" w:eastAsia="Calibri" w:hAnsi="Arial" w:cs="Arial"/>
          <w:lang w:eastAsia="en-US"/>
        </w:rPr>
        <w:t>los</w:t>
      </w:r>
      <w:r>
        <w:rPr>
          <w:rFonts w:ascii="Arial" w:eastAsia="Calibri" w:hAnsi="Arial" w:cs="Arial"/>
          <w:lang w:val="es-MX" w:eastAsia="en-US"/>
        </w:rPr>
        <w:t xml:space="preserve"> autor</w:t>
      </w:r>
      <w:r>
        <w:rPr>
          <w:rFonts w:ascii="Arial" w:eastAsia="Calibri" w:hAnsi="Arial" w:cs="Arial"/>
          <w:lang w:eastAsia="en-US"/>
        </w:rPr>
        <w:t>es</w:t>
      </w:r>
      <w:r>
        <w:rPr>
          <w:rFonts w:ascii="Arial" w:eastAsia="Calibri" w:hAnsi="Arial" w:cs="Arial"/>
          <w:lang w:val="es-MX" w:eastAsia="en-US"/>
        </w:rPr>
        <w:t xml:space="preserve"> a pesar de la cuarentena, la preocupación y medidas tomadas por el gobierno, la mayoría conviven con los familiares los cuales laboraban y se ocupan de las necesidades del hogar los cuales de alguna manera llevaban el virus a casa, sin dejar de observar que este era el grupo de mayor vulnerabilidad debido que en este grupo de edad predominan los antecedentes patológicos en mayor cuantía que en los otros grupos de edades.</w:t>
      </w:r>
      <w:r>
        <w:rPr>
          <w:rFonts w:ascii="Arial" w:eastAsia="Calibri" w:hAnsi="Arial" w:cs="Arial"/>
          <w:lang w:eastAsia="en-US"/>
        </w:rPr>
        <w:t xml:space="preserve"> </w:t>
      </w:r>
      <w:r>
        <w:rPr>
          <w:rFonts w:ascii="Arial" w:hAnsi="Arial" w:cs="Arial"/>
          <w:bCs/>
        </w:rPr>
        <w:t xml:space="preserve">En la tabla 2  se puede observar que predominó la Hipertensión arterial en un </w:t>
      </w:r>
      <w:r>
        <w:rPr>
          <w:rFonts w:ascii="Arial" w:hAnsi="Arial" w:cs="Arial"/>
          <w:bCs/>
          <w:snapToGrid w:val="0"/>
        </w:rPr>
        <w:t>42.22</w:t>
      </w:r>
      <w:r>
        <w:rPr>
          <w:rFonts w:ascii="Arial" w:hAnsi="Arial" w:cs="Arial"/>
          <w:bCs/>
        </w:rPr>
        <w:t xml:space="preserve">%, en el sexo femenino con un </w:t>
      </w:r>
      <w:r>
        <w:rPr>
          <w:rFonts w:ascii="Arial" w:hAnsi="Arial" w:cs="Arial"/>
          <w:bCs/>
          <w:snapToGrid w:val="0"/>
          <w:color w:val="000000"/>
        </w:rPr>
        <w:t>24.44</w:t>
      </w:r>
      <w:r>
        <w:rPr>
          <w:rFonts w:ascii="Arial" w:hAnsi="Arial" w:cs="Arial"/>
          <w:bCs/>
        </w:rPr>
        <w:t xml:space="preserve">%, las </w:t>
      </w:r>
      <w:proofErr w:type="spellStart"/>
      <w:r>
        <w:rPr>
          <w:rFonts w:ascii="Arial" w:hAnsi="Arial" w:cs="Arial"/>
          <w:bCs/>
        </w:rPr>
        <w:t>trombopatías</w:t>
      </w:r>
      <w:proofErr w:type="spellEnd"/>
      <w:r>
        <w:rPr>
          <w:rFonts w:ascii="Arial" w:hAnsi="Arial" w:cs="Arial"/>
          <w:bCs/>
        </w:rPr>
        <w:t xml:space="preserve"> fueron menos frecuentes 2.22%, representadas solo en el sexo </w:t>
      </w:r>
      <w:proofErr w:type="spellStart"/>
      <w:r>
        <w:rPr>
          <w:rFonts w:ascii="Arial" w:hAnsi="Arial" w:cs="Arial"/>
          <w:bCs/>
        </w:rPr>
        <w:t>masculino.</w:t>
      </w:r>
      <w:r>
        <w:rPr>
          <w:rFonts w:ascii="Arial" w:eastAsia="SimSun" w:hAnsi="Arial" w:cs="Arial"/>
          <w:lang w:eastAsia="zh-CN"/>
        </w:rPr>
        <w:t>Reyes</w:t>
      </w:r>
      <w:proofErr w:type="spellEnd"/>
      <w:r>
        <w:rPr>
          <w:rFonts w:ascii="Arial" w:eastAsia="SimSun" w:hAnsi="Arial" w:cs="Arial"/>
          <w:lang w:eastAsia="zh-CN"/>
        </w:rPr>
        <w:t>-Reyes determina que la hipertensión arterial se encontró en 14-35 % y diabetes 10-19 %.</w:t>
      </w:r>
      <w:r>
        <w:rPr>
          <w:rFonts w:ascii="Arial" w:eastAsia="SimSun" w:hAnsi="Arial" w:cs="Arial"/>
          <w:vertAlign w:val="superscript"/>
          <w:lang w:eastAsia="zh-CN"/>
        </w:rPr>
        <w:t>9</w:t>
      </w:r>
      <w:r>
        <w:rPr>
          <w:rFonts w:ascii="Arial" w:eastAsia="SimSun" w:hAnsi="Arial" w:cs="Arial"/>
          <w:lang w:eastAsia="zh-CN"/>
        </w:rPr>
        <w:t xml:space="preserve"> Los  autores coinciden con las comorbilidades de estos </w:t>
      </w:r>
      <w:proofErr w:type="spellStart"/>
      <w:r>
        <w:rPr>
          <w:rFonts w:ascii="Arial" w:eastAsia="SimSun" w:hAnsi="Arial" w:cs="Arial"/>
          <w:lang w:eastAsia="zh-CN"/>
        </w:rPr>
        <w:t>estudios.Geyner</w:t>
      </w:r>
      <w:proofErr w:type="spellEnd"/>
      <w:r>
        <w:rPr>
          <w:rFonts w:ascii="Arial" w:eastAsia="SimSun" w:hAnsi="Arial" w:cs="Arial"/>
          <w:lang w:eastAsia="zh-CN"/>
        </w:rPr>
        <w:t xml:space="preserve"> </w:t>
      </w:r>
      <w:proofErr w:type="spellStart"/>
      <w:r>
        <w:rPr>
          <w:rFonts w:ascii="Arial" w:eastAsia="SimSun" w:hAnsi="Arial" w:cs="Arial"/>
          <w:lang w:eastAsia="zh-CN"/>
        </w:rPr>
        <w:t>Yonatan</w:t>
      </w:r>
      <w:proofErr w:type="spellEnd"/>
      <w:r>
        <w:rPr>
          <w:rFonts w:ascii="Arial" w:eastAsia="SimSun" w:hAnsi="Arial" w:cs="Arial"/>
          <w:lang w:eastAsia="zh-CN"/>
        </w:rPr>
        <w:t xml:space="preserve"> Becerra Uriarte, </w:t>
      </w:r>
      <w:proofErr w:type="spellStart"/>
      <w:r>
        <w:rPr>
          <w:rFonts w:ascii="Arial" w:eastAsia="SimSun" w:hAnsi="Arial" w:cs="Arial"/>
          <w:lang w:eastAsia="zh-CN"/>
        </w:rPr>
        <w:t>Hector</w:t>
      </w:r>
      <w:proofErr w:type="spellEnd"/>
      <w:r>
        <w:rPr>
          <w:rFonts w:ascii="Arial" w:eastAsia="SimSun" w:hAnsi="Arial" w:cs="Arial"/>
          <w:lang w:eastAsia="zh-CN"/>
        </w:rPr>
        <w:t xml:space="preserve"> Eduardo Pardo </w:t>
      </w:r>
      <w:proofErr w:type="spellStart"/>
      <w:r>
        <w:rPr>
          <w:rFonts w:ascii="Arial" w:eastAsia="SimSun" w:hAnsi="Arial" w:cs="Arial"/>
          <w:lang w:eastAsia="zh-CN"/>
        </w:rPr>
        <w:t>Lizana</w:t>
      </w:r>
      <w:proofErr w:type="spellEnd"/>
      <w:r>
        <w:rPr>
          <w:rFonts w:ascii="Arial" w:eastAsia="SimSun" w:hAnsi="Arial" w:cs="Arial"/>
          <w:lang w:eastAsia="zh-CN"/>
        </w:rPr>
        <w:t xml:space="preserve">, Enrique Guillermo </w:t>
      </w:r>
      <w:proofErr w:type="spellStart"/>
      <w:r>
        <w:rPr>
          <w:rFonts w:ascii="Arial" w:eastAsia="SimSun" w:hAnsi="Arial" w:cs="Arial"/>
          <w:lang w:eastAsia="zh-CN"/>
        </w:rPr>
        <w:t>Llontop</w:t>
      </w:r>
      <w:proofErr w:type="spellEnd"/>
      <w:r>
        <w:rPr>
          <w:rFonts w:ascii="Arial" w:eastAsia="SimSun" w:hAnsi="Arial" w:cs="Arial"/>
          <w:lang w:eastAsia="zh-CN"/>
        </w:rPr>
        <w:t xml:space="preserve"> </w:t>
      </w:r>
      <w:proofErr w:type="spellStart"/>
      <w:r>
        <w:rPr>
          <w:rFonts w:ascii="Arial" w:eastAsia="SimSun" w:hAnsi="Arial" w:cs="Arial"/>
          <w:lang w:eastAsia="zh-CN"/>
        </w:rPr>
        <w:t>Ynga</w:t>
      </w:r>
      <w:proofErr w:type="spellEnd"/>
      <w:r>
        <w:rPr>
          <w:rFonts w:ascii="Arial" w:eastAsia="SimSun" w:hAnsi="Arial" w:cs="Arial"/>
          <w:lang w:eastAsia="zh-CN"/>
        </w:rPr>
        <w:t xml:space="preserve">, Elmer </w:t>
      </w:r>
      <w:proofErr w:type="spellStart"/>
      <w:r>
        <w:rPr>
          <w:rFonts w:ascii="Arial" w:eastAsia="SimSun" w:hAnsi="Arial" w:cs="Arial"/>
          <w:lang w:eastAsia="zh-CN"/>
        </w:rPr>
        <w:t>Lopez-Lopez</w:t>
      </w:r>
      <w:proofErr w:type="spellEnd"/>
      <w:r>
        <w:rPr>
          <w:rFonts w:ascii="Arial" w:eastAsia="SimSun" w:hAnsi="Arial" w:cs="Arial"/>
          <w:lang w:eastAsia="zh-CN"/>
        </w:rPr>
        <w:t xml:space="preserve"> Respecto a las principales comorbilidades presentadas en los pacientes Covid-19, resaltaron la diabetes mellitus, las enfermedades cardiovasculares</w:t>
      </w:r>
      <w:r>
        <w:rPr>
          <w:rFonts w:ascii="Arial" w:eastAsia="SimSun" w:hAnsi="Arial" w:cs="Arial"/>
          <w:vertAlign w:val="superscript"/>
          <w:lang w:eastAsia="zh-CN"/>
        </w:rPr>
        <w:t xml:space="preserve"> </w:t>
      </w:r>
      <w:r>
        <w:rPr>
          <w:rFonts w:ascii="Arial" w:eastAsia="SimSun" w:hAnsi="Arial" w:cs="Arial"/>
          <w:lang w:eastAsia="zh-CN"/>
        </w:rPr>
        <w:t>hipertensión arterial ; las cuales generan un curso clínico desfavorable debido al debilitamiento del sistema inmune y circulatorio.</w:t>
      </w:r>
      <w:r>
        <w:rPr>
          <w:rFonts w:ascii="Arial" w:eastAsia="SimSun" w:hAnsi="Arial" w:cs="Arial"/>
          <w:vertAlign w:val="superscript"/>
          <w:lang w:eastAsia="zh-CN"/>
        </w:rPr>
        <w:t xml:space="preserve"> 9</w:t>
      </w:r>
      <w:r>
        <w:rPr>
          <w:rFonts w:ascii="Arial" w:eastAsia="SimSun" w:hAnsi="Arial" w:cs="Arial"/>
          <w:lang w:eastAsia="zh-CN"/>
        </w:rPr>
        <w:t xml:space="preserve"> En la </w:t>
      </w:r>
      <w:r>
        <w:rPr>
          <w:rFonts w:ascii="Arial" w:hAnsi="Arial" w:cs="Arial"/>
          <w:bCs/>
        </w:rPr>
        <w:t>o</w:t>
      </w:r>
      <w:r>
        <w:rPr>
          <w:rFonts w:ascii="Arial" w:eastAsia="SimSun" w:hAnsi="Arial" w:cs="Arial"/>
          <w:lang w:eastAsia="zh-CN"/>
        </w:rPr>
        <w:t>pinión de los autores en ´la p</w:t>
      </w:r>
      <w:r>
        <w:rPr>
          <w:rFonts w:ascii="Arial" w:hAnsi="Arial" w:cs="Arial"/>
          <w:bCs/>
        </w:rPr>
        <w:t>o</w:t>
      </w:r>
      <w:r>
        <w:rPr>
          <w:rFonts w:ascii="Arial" w:eastAsia="SimSun" w:hAnsi="Arial" w:cs="Arial"/>
          <w:lang w:eastAsia="zh-CN"/>
        </w:rPr>
        <w:t xml:space="preserve">blación estudiada existe una elevada prevalencia de esta afección, incluyendo además que el grupo de edad más afectado tiene más factores de riesgo a padecer de enfermedades </w:t>
      </w:r>
      <w:proofErr w:type="spellStart"/>
      <w:r>
        <w:rPr>
          <w:rFonts w:ascii="Arial" w:eastAsia="SimSun" w:hAnsi="Arial" w:cs="Arial"/>
          <w:lang w:eastAsia="zh-CN"/>
        </w:rPr>
        <w:t>crónicas.</w:t>
      </w:r>
      <w:r>
        <w:rPr>
          <w:rFonts w:ascii="Arial" w:hAnsi="Arial" w:cs="Arial"/>
        </w:rPr>
        <w:t>En</w:t>
      </w:r>
      <w:proofErr w:type="spellEnd"/>
      <w:r>
        <w:rPr>
          <w:rFonts w:ascii="Arial" w:hAnsi="Arial" w:cs="Arial"/>
        </w:rPr>
        <w:t xml:space="preserve">  la tabla 3 se puede observar que el</w:t>
      </w:r>
      <w:r>
        <w:rPr>
          <w:rFonts w:ascii="Arial" w:eastAsia="Calibri" w:hAnsi="Arial" w:cs="Arial"/>
          <w:lang w:val="es-MX" w:eastAsia="en-US"/>
        </w:rPr>
        <w:t xml:space="preserve"> síntoma que más predominó fue la fiebre /febrícula con un </w:t>
      </w:r>
      <w:r>
        <w:rPr>
          <w:rFonts w:ascii="Arial" w:hAnsi="Arial" w:cs="Arial"/>
        </w:rPr>
        <w:t xml:space="preserve">84.44 %, seguido de la astenia en el 82.22%. El menos frecuente el </w:t>
      </w:r>
      <w:proofErr w:type="spellStart"/>
      <w:r>
        <w:rPr>
          <w:rFonts w:ascii="Arial" w:hAnsi="Arial" w:cs="Arial"/>
        </w:rPr>
        <w:t>distrés</w:t>
      </w:r>
      <w:proofErr w:type="spellEnd"/>
      <w:r>
        <w:rPr>
          <w:rFonts w:ascii="Arial" w:hAnsi="Arial" w:cs="Arial"/>
        </w:rPr>
        <w:t xml:space="preserve"> respiratorio en el 2.22% de la </w:t>
      </w:r>
      <w:proofErr w:type="spellStart"/>
      <w:r>
        <w:rPr>
          <w:rFonts w:ascii="Arial" w:hAnsi="Arial" w:cs="Arial"/>
        </w:rPr>
        <w:t>muestra.</w:t>
      </w:r>
      <w:r>
        <w:rPr>
          <w:rFonts w:ascii="Arial" w:hAnsi="Arial" w:cs="Arial"/>
          <w:bCs/>
        </w:rPr>
        <w:t>En</w:t>
      </w:r>
      <w:proofErr w:type="spellEnd"/>
      <w:r>
        <w:rPr>
          <w:rFonts w:ascii="Arial" w:hAnsi="Arial" w:cs="Arial"/>
          <w:bCs/>
        </w:rPr>
        <w:t xml:space="preserve"> Ecuador Terán y Jácome concluyen que la tos, fiebre y astenia son síntomas principales</w:t>
      </w:r>
      <w:r>
        <w:rPr>
          <w:rFonts w:ascii="Arial" w:hAnsi="Arial" w:cs="Arial"/>
          <w:bCs/>
          <w:vertAlign w:val="superscript"/>
        </w:rPr>
        <w:t>9</w:t>
      </w:r>
      <w:r>
        <w:rPr>
          <w:rFonts w:ascii="Arial" w:hAnsi="Arial" w:cs="Arial"/>
          <w:bCs/>
        </w:rPr>
        <w:t>, al igual que con Herrera encuentra como</w:t>
      </w:r>
      <w:r>
        <w:rPr>
          <w:rFonts w:ascii="Arial" w:hAnsi="Arial" w:cs="Arial"/>
          <w:bCs/>
          <w:vertAlign w:val="superscript"/>
        </w:rPr>
        <w:t xml:space="preserve"> </w:t>
      </w:r>
      <w:r>
        <w:rPr>
          <w:rFonts w:ascii="Arial" w:hAnsi="Arial" w:cs="Arial"/>
          <w:bCs/>
        </w:rPr>
        <w:t>síntomas más comunes en pacientes con presentaciones leves a moderadas la fiebre (43,8 %), astenia y tos seca en ese orden.</w:t>
      </w:r>
      <w:r>
        <w:rPr>
          <w:rFonts w:ascii="Arial" w:hAnsi="Arial" w:cs="Arial"/>
          <w:bCs/>
          <w:vertAlign w:val="superscript"/>
        </w:rPr>
        <w:t xml:space="preserve"> 8</w:t>
      </w:r>
      <w:r>
        <w:rPr>
          <w:rFonts w:ascii="Arial" w:hAnsi="Arial" w:cs="Arial"/>
          <w:bCs/>
        </w:rPr>
        <w:t xml:space="preserve"> </w:t>
      </w:r>
      <w:r>
        <w:rPr>
          <w:rFonts w:ascii="Arial" w:hAnsi="Arial" w:cs="Arial"/>
          <w:bCs/>
          <w:vertAlign w:val="superscript"/>
        </w:rPr>
        <w:t xml:space="preserve"> </w:t>
      </w:r>
      <w:r>
        <w:rPr>
          <w:rFonts w:ascii="Arial" w:hAnsi="Arial" w:cs="Arial"/>
          <w:bCs/>
        </w:rPr>
        <w:t xml:space="preserve">Por su parte </w:t>
      </w:r>
      <w:proofErr w:type="spellStart"/>
      <w:r>
        <w:rPr>
          <w:rFonts w:ascii="Arial" w:eastAsia="SimSun" w:hAnsi="Arial" w:cs="Arial"/>
          <w:lang w:eastAsia="zh-CN"/>
        </w:rPr>
        <w:t>Vaira</w:t>
      </w:r>
      <w:proofErr w:type="spellEnd"/>
      <w:r>
        <w:rPr>
          <w:rFonts w:ascii="Arial" w:eastAsia="SimSun" w:hAnsi="Arial" w:cs="Arial"/>
          <w:lang w:eastAsia="zh-CN"/>
        </w:rPr>
        <w:t xml:space="preserve"> y </w:t>
      </w:r>
      <w:proofErr w:type="spellStart"/>
      <w:r>
        <w:rPr>
          <w:rFonts w:ascii="Arial" w:eastAsia="SimSun" w:hAnsi="Arial" w:cs="Arial"/>
          <w:lang w:eastAsia="zh-CN"/>
        </w:rPr>
        <w:t>Salzano</w:t>
      </w:r>
      <w:proofErr w:type="spellEnd"/>
      <w:r>
        <w:rPr>
          <w:rFonts w:ascii="Arial" w:eastAsia="SimSun" w:hAnsi="Arial" w:cs="Arial"/>
          <w:vertAlign w:val="superscript"/>
          <w:lang w:eastAsia="zh-CN"/>
        </w:rPr>
        <w:t xml:space="preserve"> </w:t>
      </w:r>
      <w:r>
        <w:rPr>
          <w:rFonts w:ascii="Arial" w:eastAsia="SimSun" w:hAnsi="Arial" w:cs="Arial"/>
          <w:lang w:eastAsia="zh-CN"/>
        </w:rPr>
        <w:t xml:space="preserve">en Italia, estableció una tríada consistente en fiebre, anosmia y </w:t>
      </w:r>
      <w:proofErr w:type="spellStart"/>
      <w:r>
        <w:rPr>
          <w:rFonts w:ascii="Arial" w:eastAsia="SimSun" w:hAnsi="Arial" w:cs="Arial"/>
          <w:lang w:eastAsia="zh-CN"/>
        </w:rPr>
        <w:t>ageusia</w:t>
      </w:r>
      <w:proofErr w:type="spellEnd"/>
      <w:r>
        <w:rPr>
          <w:rFonts w:ascii="Arial" w:eastAsia="SimSun" w:hAnsi="Arial" w:cs="Arial"/>
          <w:lang w:eastAsia="zh-CN"/>
        </w:rPr>
        <w:t xml:space="preserve"> como primera y/o única manifestación de pacientes sintomáticos para COVID-19 y que son secundarios al </w:t>
      </w:r>
      <w:proofErr w:type="spellStart"/>
      <w:r>
        <w:rPr>
          <w:rFonts w:ascii="Arial" w:eastAsia="SimSun" w:hAnsi="Arial" w:cs="Arial"/>
          <w:lang w:eastAsia="zh-CN"/>
        </w:rPr>
        <w:t>neurotropismo</w:t>
      </w:r>
      <w:proofErr w:type="spellEnd"/>
      <w:r>
        <w:rPr>
          <w:rFonts w:ascii="Arial" w:eastAsia="SimSun" w:hAnsi="Arial" w:cs="Arial"/>
          <w:lang w:eastAsia="zh-CN"/>
        </w:rPr>
        <w:t xml:space="preserve"> del virus por el nervio gustativo y olfatorio.</w:t>
      </w:r>
      <w:r>
        <w:rPr>
          <w:rFonts w:ascii="Arial" w:hAnsi="Arial" w:cs="Arial"/>
          <w:bCs/>
          <w:vertAlign w:val="superscript"/>
        </w:rPr>
        <w:t xml:space="preserve"> 8</w:t>
      </w:r>
      <w:r>
        <w:rPr>
          <w:rFonts w:ascii="Arial" w:eastAsia="SimSun" w:hAnsi="Arial" w:cs="Arial"/>
          <w:lang w:eastAsia="zh-CN"/>
        </w:rPr>
        <w:t xml:space="preserve"> </w:t>
      </w:r>
      <w:r>
        <w:rPr>
          <w:rFonts w:ascii="Arial" w:hAnsi="Arial" w:cs="Arial"/>
          <w:bCs/>
        </w:rPr>
        <w:t xml:space="preserve"> </w:t>
      </w:r>
      <w:r>
        <w:rPr>
          <w:rFonts w:ascii="Arial" w:eastAsia="SimSun" w:hAnsi="Arial" w:cs="Arial"/>
          <w:lang w:eastAsia="zh-CN"/>
        </w:rPr>
        <w:t xml:space="preserve">A criterio de los autores según datos recogidos la sintomatología predominante fue la fiebre o febrícula el cual constituye el síntoma más </w:t>
      </w:r>
      <w:r>
        <w:rPr>
          <w:rFonts w:ascii="Arial" w:eastAsia="SimSun" w:hAnsi="Arial" w:cs="Arial"/>
          <w:lang w:eastAsia="zh-CN"/>
        </w:rPr>
        <w:lastRenderedPageBreak/>
        <w:t xml:space="preserve">significativo de la enfermedad y presente en las diferentes variantes de la </w:t>
      </w:r>
      <w:proofErr w:type="spellStart"/>
      <w:r>
        <w:rPr>
          <w:rFonts w:ascii="Arial" w:eastAsia="SimSun" w:hAnsi="Arial" w:cs="Arial"/>
          <w:lang w:eastAsia="zh-CN"/>
        </w:rPr>
        <w:t>misma.En</w:t>
      </w:r>
      <w:proofErr w:type="spellEnd"/>
      <w:r>
        <w:rPr>
          <w:rFonts w:ascii="Arial" w:eastAsia="SimSun" w:hAnsi="Arial" w:cs="Arial"/>
          <w:lang w:eastAsia="zh-CN"/>
        </w:rPr>
        <w:t xml:space="preserve"> la tabla 4 como se puede observar la forma clínica más frecuente fue la moderada siendo 23 representando el 51.11%. </w:t>
      </w:r>
      <w:r>
        <w:rPr>
          <w:rFonts w:ascii="Arial" w:hAnsi="Arial" w:cs="Arial"/>
        </w:rPr>
        <w:t xml:space="preserve">En el estudio de pacientes de Dong Y </w:t>
      </w:r>
      <w:proofErr w:type="spellStart"/>
      <w:r>
        <w:rPr>
          <w:rFonts w:ascii="Arial" w:hAnsi="Arial" w:cs="Arial"/>
        </w:rPr>
        <w:t>y</w:t>
      </w:r>
      <w:proofErr w:type="spellEnd"/>
      <w:r>
        <w:rPr>
          <w:rFonts w:ascii="Arial" w:hAnsi="Arial" w:cs="Arial"/>
        </w:rPr>
        <w:t xml:space="preserve"> colaboradores con clasificación por gravedad, 5.2% tenían enfermedad grave y 0.6% enfermedad crítica. De 2,193 pacientes pediátricos estudiados en la provincia de Wuhan, China, la prevalencia de gravedad y enfermedad crítica es de 10.6% en menores de un año, de uno a cinco años de 7.3%, de seis a 10 años de 4.2%, de 11 a 15 años de 4.1% y de 16 a 17 años de 3%. </w:t>
      </w:r>
      <w:r>
        <w:rPr>
          <w:rFonts w:ascii="Arial" w:hAnsi="Arial" w:cs="Arial"/>
          <w:bCs/>
          <w:vertAlign w:val="superscript"/>
        </w:rPr>
        <w:t>7-9</w:t>
      </w:r>
      <w:r>
        <w:rPr>
          <w:rFonts w:ascii="Arial" w:hAnsi="Arial" w:cs="Arial"/>
        </w:rPr>
        <w:t xml:space="preserve">La mitad de los niños con enfermedad crítica por COVID-19 en este estudio eran menores de un año. En la opinión de los autores el predominio de la forma moderada puede estar </w:t>
      </w:r>
      <w:proofErr w:type="gramStart"/>
      <w:r>
        <w:rPr>
          <w:rFonts w:ascii="Arial" w:hAnsi="Arial" w:cs="Arial"/>
        </w:rPr>
        <w:t>relacionada</w:t>
      </w:r>
      <w:proofErr w:type="gramEnd"/>
      <w:r>
        <w:rPr>
          <w:rFonts w:ascii="Arial" w:hAnsi="Arial" w:cs="Arial"/>
        </w:rPr>
        <w:t xml:space="preserve"> con la edad y los antecedentes patológicos personales predominantes en la muestra estudiada. </w:t>
      </w:r>
      <w:r>
        <w:rPr>
          <w:rFonts w:ascii="Arial" w:eastAsia="Calibri" w:hAnsi="Arial" w:cs="Arial"/>
          <w:lang w:eastAsia="en-US"/>
        </w:rPr>
        <w:t>En la tabla 5 se puede observar que l</w:t>
      </w:r>
      <w:r>
        <w:rPr>
          <w:rFonts w:ascii="Arial" w:eastAsia="Calibri" w:hAnsi="Arial" w:cs="Arial"/>
          <w:lang w:val="es-MX" w:eastAsia="en-US"/>
        </w:rPr>
        <w:t xml:space="preserve">a complicación que predominó fueron las </w:t>
      </w:r>
      <w:r>
        <w:rPr>
          <w:rFonts w:ascii="Arial" w:hAnsi="Arial" w:cs="Arial"/>
          <w:lang w:val="es-HN" w:eastAsia="es-HN"/>
        </w:rPr>
        <w:t>neumonías</w:t>
      </w:r>
      <w:r>
        <w:rPr>
          <w:rFonts w:ascii="Arial" w:eastAsia="Calibri" w:hAnsi="Arial" w:cs="Arial"/>
          <w:lang w:val="es-MX" w:eastAsia="en-US"/>
        </w:rPr>
        <w:t xml:space="preserve"> con un 53.33%, al el 2.22% prese</w:t>
      </w:r>
      <w:r>
        <w:rPr>
          <w:rFonts w:ascii="Arial" w:hAnsi="Arial" w:cs="Arial"/>
          <w:bCs/>
        </w:rPr>
        <w:t>n</w:t>
      </w:r>
      <w:proofErr w:type="spellStart"/>
      <w:r>
        <w:rPr>
          <w:rFonts w:ascii="Arial" w:eastAsia="Calibri" w:hAnsi="Arial" w:cs="Arial"/>
          <w:lang w:val="es-MX" w:eastAsia="en-US"/>
        </w:rPr>
        <w:t>t</w:t>
      </w:r>
      <w:r>
        <w:rPr>
          <w:rFonts w:ascii="Arial" w:eastAsia="Calibri" w:hAnsi="Arial" w:cs="Arial"/>
          <w:bCs/>
          <w:lang w:val="es-MX" w:eastAsia="en-US"/>
        </w:rPr>
        <w:t>ó</w:t>
      </w:r>
      <w:proofErr w:type="spellEnd"/>
      <w:r>
        <w:rPr>
          <w:rFonts w:ascii="Arial" w:eastAsia="Calibri" w:hAnsi="Arial" w:cs="Arial"/>
          <w:b/>
          <w:lang w:val="es-MX" w:eastAsia="en-US"/>
        </w:rPr>
        <w:t xml:space="preserve"> </w:t>
      </w:r>
      <w:r>
        <w:rPr>
          <w:rFonts w:ascii="Arial" w:eastAsia="Calibri" w:hAnsi="Arial" w:cs="Arial"/>
          <w:bCs/>
          <w:lang w:val="es-MX" w:eastAsia="en-US"/>
        </w:rPr>
        <w:t>Síndrome de dificultad respiratoria aguda</w:t>
      </w:r>
      <w:r>
        <w:rPr>
          <w:rFonts w:ascii="Arial" w:eastAsia="Calibri" w:hAnsi="Arial" w:cs="Arial"/>
          <w:b/>
          <w:lang w:val="es-MX" w:eastAsia="en-US"/>
        </w:rPr>
        <w:t>.</w:t>
      </w:r>
      <w:r>
        <w:rPr>
          <w:rFonts w:ascii="Arial" w:hAnsi="Arial" w:cs="Arial"/>
          <w:bCs/>
        </w:rPr>
        <w:t>Calvo</w:t>
      </w:r>
      <w:r>
        <w:rPr>
          <w:rFonts w:ascii="Arial" w:hAnsi="Arial" w:cs="Arial"/>
          <w:bCs/>
          <w:vertAlign w:val="superscript"/>
        </w:rPr>
        <w:t xml:space="preserve"> </w:t>
      </w:r>
      <w:r>
        <w:rPr>
          <w:rFonts w:ascii="Arial" w:hAnsi="Arial" w:cs="Arial"/>
          <w:bCs/>
        </w:rPr>
        <w:t>en España considera que la principal complicación fue la neumonía representando un 35 %.</w:t>
      </w:r>
      <w:r>
        <w:rPr>
          <w:rFonts w:ascii="Arial" w:hAnsi="Arial" w:cs="Arial"/>
          <w:bCs/>
          <w:vertAlign w:val="superscript"/>
        </w:rPr>
        <w:t xml:space="preserve">7 </w:t>
      </w:r>
      <w:r>
        <w:rPr>
          <w:rFonts w:ascii="Arial" w:hAnsi="Arial" w:cs="Arial"/>
          <w:bCs/>
        </w:rPr>
        <w:t xml:space="preserve">Coincidiendo la autora con este autor. Guzmán Pérez N, Oliva </w:t>
      </w:r>
      <w:proofErr w:type="spellStart"/>
      <w:r>
        <w:rPr>
          <w:rFonts w:ascii="Arial" w:hAnsi="Arial" w:cs="Arial"/>
          <w:bCs/>
        </w:rPr>
        <w:t>Corujo</w:t>
      </w:r>
      <w:proofErr w:type="spellEnd"/>
      <w:r>
        <w:rPr>
          <w:rFonts w:ascii="Arial" w:hAnsi="Arial" w:cs="Arial"/>
          <w:bCs/>
        </w:rPr>
        <w:t xml:space="preserve"> L, Ferrer Castro J, Serra Rodríguez J. en su estudio en el Hospital Militar “</w:t>
      </w:r>
      <w:proofErr w:type="spellStart"/>
      <w:r>
        <w:rPr>
          <w:rFonts w:ascii="Arial" w:hAnsi="Arial" w:cs="Arial"/>
          <w:bCs/>
        </w:rPr>
        <w:t>Dr</w:t>
      </w:r>
      <w:proofErr w:type="spellEnd"/>
      <w:r>
        <w:rPr>
          <w:rFonts w:ascii="Arial" w:hAnsi="Arial" w:cs="Arial"/>
          <w:bCs/>
        </w:rPr>
        <w:t xml:space="preserve"> Joaquín Castillo </w:t>
      </w:r>
      <w:proofErr w:type="spellStart"/>
      <w:r>
        <w:rPr>
          <w:rFonts w:ascii="Arial" w:hAnsi="Arial" w:cs="Arial"/>
          <w:bCs/>
        </w:rPr>
        <w:t>Duany</w:t>
      </w:r>
      <w:proofErr w:type="spellEnd"/>
      <w:r>
        <w:rPr>
          <w:rFonts w:ascii="Arial" w:hAnsi="Arial" w:cs="Arial"/>
          <w:bCs/>
        </w:rPr>
        <w:t xml:space="preserve">” observaron que la neumonía fue la más frecuente con el 37.5%. </w:t>
      </w:r>
      <w:r>
        <w:rPr>
          <w:rFonts w:ascii="Arial" w:hAnsi="Arial" w:cs="Arial"/>
          <w:bCs/>
          <w:vertAlign w:val="superscript"/>
        </w:rPr>
        <w:t xml:space="preserve">10 </w:t>
      </w:r>
      <w:r>
        <w:rPr>
          <w:rFonts w:ascii="Arial" w:hAnsi="Arial" w:cs="Arial"/>
          <w:bCs/>
        </w:rPr>
        <w:t xml:space="preserve">Coincidiendo los autores con este </w:t>
      </w:r>
      <w:proofErr w:type="spellStart"/>
      <w:r>
        <w:rPr>
          <w:rFonts w:ascii="Arial" w:hAnsi="Arial" w:cs="Arial"/>
          <w:bCs/>
        </w:rPr>
        <w:t>estudio.A</w:t>
      </w:r>
      <w:proofErr w:type="spellEnd"/>
      <w:r>
        <w:rPr>
          <w:rFonts w:ascii="Arial" w:hAnsi="Arial" w:cs="Arial"/>
          <w:bCs/>
        </w:rPr>
        <w:t xml:space="preserve"> criterio de los autores el resultado obtenido en el estudio con predomino de las neumonías como complicación más frecuente se debe a el predominio de la forma clínica moderada donde no se observan mayores complicaciones. Así como las variantes de predominio de mayor afectación en la comunidad.</w:t>
      </w:r>
    </w:p>
    <w:p w:rsidR="00750B5F" w:rsidRDefault="00A62A9A">
      <w:pPr>
        <w:spacing w:line="360" w:lineRule="auto"/>
        <w:jc w:val="both"/>
        <w:rPr>
          <w:rFonts w:ascii="Arial" w:eastAsia="Calibri" w:hAnsi="Arial" w:cs="Arial"/>
          <w:b/>
          <w:bCs/>
          <w:sz w:val="24"/>
          <w:szCs w:val="24"/>
          <w:lang w:val="es-MX" w:eastAsia="en-US"/>
        </w:rPr>
      </w:pPr>
      <w:r>
        <w:rPr>
          <w:rFonts w:ascii="Arial" w:eastAsia="Calibri" w:hAnsi="Arial" w:cs="Arial"/>
          <w:b/>
          <w:bCs/>
          <w:sz w:val="24"/>
          <w:szCs w:val="24"/>
          <w:lang w:val="es-MX" w:eastAsia="en-US"/>
        </w:rPr>
        <w:t xml:space="preserve">Conclusiones: </w:t>
      </w:r>
    </w:p>
    <w:p w:rsidR="00A10F36" w:rsidRDefault="00A62A9A">
      <w:pPr>
        <w:spacing w:line="360" w:lineRule="auto"/>
        <w:jc w:val="both"/>
        <w:rPr>
          <w:rFonts w:ascii="Arial" w:hAnsi="Arial" w:cs="Arial"/>
          <w:bCs/>
        </w:rPr>
      </w:pPr>
      <w:r>
        <w:rPr>
          <w:rFonts w:ascii="Arial" w:eastAsia="Calibri" w:hAnsi="Arial" w:cs="Arial"/>
          <w:sz w:val="24"/>
          <w:szCs w:val="24"/>
          <w:lang w:val="es-MX" w:eastAsia="en-US"/>
        </w:rPr>
        <w:t xml:space="preserve">La COVID 19 predominó en pacientes de más de 50-59 años de edad, del sexo </w:t>
      </w:r>
      <w:r w:rsidR="004C3DC7">
        <w:rPr>
          <w:rFonts w:ascii="Arial" w:eastAsia="Calibri" w:hAnsi="Arial" w:cs="Arial"/>
          <w:sz w:val="24"/>
          <w:szCs w:val="24"/>
          <w:lang w:val="es-MX" w:eastAsia="en-US"/>
        </w:rPr>
        <w:t>masculino, con antecedentes de h</w:t>
      </w:r>
      <w:r>
        <w:rPr>
          <w:rFonts w:ascii="Arial" w:eastAsia="Calibri" w:hAnsi="Arial" w:cs="Arial"/>
          <w:sz w:val="24"/>
          <w:szCs w:val="24"/>
          <w:lang w:val="es-MX" w:eastAsia="en-US"/>
        </w:rPr>
        <w:t>ipertensión arterial, la fiebre como síntoma</w:t>
      </w:r>
      <w:r>
        <w:rPr>
          <w:rFonts w:ascii="Arial" w:eastAsia="Calibri" w:hAnsi="Arial" w:cs="Arial"/>
          <w:sz w:val="24"/>
          <w:szCs w:val="24"/>
          <w:lang w:eastAsia="en-US"/>
        </w:rPr>
        <w:t>,</w:t>
      </w:r>
      <w:r>
        <w:rPr>
          <w:rFonts w:ascii="Arial" w:eastAsia="Calibri" w:hAnsi="Arial" w:cs="Arial"/>
          <w:lang w:val="es-MX" w:eastAsia="en-US"/>
        </w:rPr>
        <w:t>siendo más frecuente la forma clínica moderada,</w:t>
      </w:r>
      <w:r>
        <w:rPr>
          <w:rFonts w:ascii="Arial" w:eastAsia="Calibri" w:hAnsi="Arial" w:cs="Arial"/>
          <w:sz w:val="24"/>
          <w:szCs w:val="24"/>
          <w:lang w:val="es-MX" w:eastAsia="en-US"/>
        </w:rPr>
        <w:t xml:space="preserve"> y las neumonías como complicación.</w:t>
      </w:r>
      <w:bookmarkStart w:id="0" w:name="_GoBack"/>
      <w:bookmarkEnd w:id="0"/>
    </w:p>
    <w:p w:rsidR="00A10F36" w:rsidRPr="00750B5F" w:rsidRDefault="00A62A9A">
      <w:pPr>
        <w:spacing w:line="360" w:lineRule="auto"/>
        <w:jc w:val="both"/>
        <w:rPr>
          <w:rFonts w:ascii="Arial" w:eastAsia="Calibri" w:hAnsi="Arial" w:cs="Arial"/>
          <w:b/>
          <w:sz w:val="24"/>
          <w:szCs w:val="24"/>
          <w:lang w:val="es-MX" w:eastAsia="en-US"/>
        </w:rPr>
      </w:pPr>
      <w:r w:rsidRPr="00750B5F">
        <w:rPr>
          <w:rFonts w:ascii="Arial" w:eastAsia="Calibri" w:hAnsi="Arial" w:cs="Arial"/>
          <w:b/>
          <w:sz w:val="24"/>
          <w:szCs w:val="24"/>
          <w:lang w:val="es-MX" w:eastAsia="en-US"/>
        </w:rPr>
        <w:t>Referencias bibliográficas:</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1.</w:t>
      </w:r>
      <w:proofErr w:type="spellStart"/>
      <w:r>
        <w:rPr>
          <w:rFonts w:ascii="Arial" w:eastAsia="Calibri" w:hAnsi="Arial" w:cs="Arial"/>
          <w:lang w:val="es-MX" w:eastAsia="es-MX"/>
        </w:rPr>
        <w:t>World</w:t>
      </w:r>
      <w:proofErr w:type="spellEnd"/>
      <w:proofErr w:type="gramEnd"/>
      <w:r>
        <w:rPr>
          <w:rFonts w:ascii="Arial" w:eastAsia="Calibri" w:hAnsi="Arial" w:cs="Arial"/>
          <w:lang w:val="es-MX" w:eastAsia="es-MX"/>
        </w:rPr>
        <w:t xml:space="preserve"> </w:t>
      </w:r>
      <w:proofErr w:type="spellStart"/>
      <w:r>
        <w:rPr>
          <w:rFonts w:ascii="Arial" w:eastAsia="Calibri" w:hAnsi="Arial" w:cs="Arial"/>
          <w:lang w:val="es-MX" w:eastAsia="es-MX"/>
        </w:rPr>
        <w:t>Health</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Organization</w:t>
      </w:r>
      <w:proofErr w:type="spellEnd"/>
      <w:r>
        <w:rPr>
          <w:rFonts w:ascii="Arial" w:eastAsia="Calibri" w:hAnsi="Arial" w:cs="Arial"/>
          <w:lang w:val="es-MX" w:eastAsia="es-MX"/>
        </w:rPr>
        <w:t>. Director-</w:t>
      </w:r>
      <w:proofErr w:type="spellStart"/>
      <w:r>
        <w:rPr>
          <w:rFonts w:ascii="Arial" w:eastAsia="Calibri" w:hAnsi="Arial" w:cs="Arial"/>
          <w:lang w:val="es-MX" w:eastAsia="es-MX"/>
        </w:rPr>
        <w:t>General’s</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Remarks</w:t>
      </w:r>
      <w:proofErr w:type="spellEnd"/>
      <w:r>
        <w:rPr>
          <w:rFonts w:ascii="Arial" w:eastAsia="Calibri" w:hAnsi="Arial" w:cs="Arial"/>
          <w:lang w:val="es-MX" w:eastAsia="es-MX"/>
        </w:rPr>
        <w:t xml:space="preserve"> at </w:t>
      </w:r>
      <w:proofErr w:type="spellStart"/>
      <w:r>
        <w:rPr>
          <w:rFonts w:ascii="Arial" w:eastAsia="Calibri" w:hAnsi="Arial" w:cs="Arial"/>
          <w:lang w:val="es-MX" w:eastAsia="es-MX"/>
        </w:rPr>
        <w:t>the</w:t>
      </w:r>
      <w:proofErr w:type="spellEnd"/>
      <w:r>
        <w:rPr>
          <w:rFonts w:ascii="Arial" w:eastAsia="Calibri" w:hAnsi="Arial" w:cs="Arial"/>
          <w:lang w:val="es-MX" w:eastAsia="es-MX"/>
        </w:rPr>
        <w:t xml:space="preserve"> Media </w:t>
      </w:r>
      <w:proofErr w:type="spellStart"/>
      <w:r>
        <w:rPr>
          <w:rFonts w:ascii="Arial" w:eastAsia="Calibri" w:hAnsi="Arial" w:cs="Arial"/>
          <w:lang w:val="es-MX" w:eastAsia="es-MX"/>
        </w:rPr>
        <w:t>Briefingon</w:t>
      </w:r>
      <w:proofErr w:type="spellEnd"/>
      <w:r>
        <w:rPr>
          <w:rFonts w:ascii="Arial" w:eastAsia="Calibri" w:hAnsi="Arial" w:cs="Arial"/>
          <w:lang w:val="es-MX" w:eastAsia="es-MX"/>
        </w:rPr>
        <w:t xml:space="preserve"> 2019nCoV. Geneva: WHO; 2020 [acceso 03/06/2020]. Disponible en: </w:t>
      </w:r>
      <w:hyperlink r:id="rId15" w:history="1">
        <w:r>
          <w:rPr>
            <w:rFonts w:ascii="Arial" w:eastAsia="Calibri" w:hAnsi="Arial" w:cs="Arial"/>
            <w:color w:val="0000FF"/>
            <w:u w:val="single"/>
            <w:lang w:val="es-MX" w:eastAsia="es-MX"/>
          </w:rPr>
          <w:t>https://www.who.int/director-general/speeches/detail/who-director-general-s-remarks-at-themedia-briefing-on-2019-ncov-on-10-february-2020</w:t>
        </w:r>
      </w:hyperlink>
      <w:r>
        <w:rPr>
          <w:rFonts w:ascii="Arial" w:eastAsia="Calibri" w:hAnsi="Arial" w:cs="Arial"/>
          <w:lang w:val="es-MX" w:eastAsia="es-MX"/>
        </w:rPr>
        <w:t>.</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2.</w:t>
      </w:r>
      <w:r>
        <w:rPr>
          <w:rFonts w:ascii="Arial" w:eastAsia="Calibri" w:hAnsi="Arial" w:cs="Arial"/>
          <w:lang w:val="es-MX" w:eastAsia="es-MX"/>
        </w:rPr>
        <w:t>Chan</w:t>
      </w:r>
      <w:proofErr w:type="gramEnd"/>
      <w:r>
        <w:rPr>
          <w:rFonts w:ascii="Arial" w:eastAsia="Calibri" w:hAnsi="Arial" w:cs="Arial"/>
          <w:lang w:val="es-MX" w:eastAsia="es-MX"/>
        </w:rPr>
        <w:t xml:space="preserve"> JF, Yuan S, </w:t>
      </w:r>
      <w:proofErr w:type="spellStart"/>
      <w:r>
        <w:rPr>
          <w:rFonts w:ascii="Arial" w:eastAsia="Calibri" w:hAnsi="Arial" w:cs="Arial"/>
          <w:lang w:val="es-MX" w:eastAsia="es-MX"/>
        </w:rPr>
        <w:t>Kok</w:t>
      </w:r>
      <w:proofErr w:type="spellEnd"/>
      <w:r>
        <w:rPr>
          <w:rFonts w:ascii="Arial" w:eastAsia="Calibri" w:hAnsi="Arial" w:cs="Arial"/>
          <w:lang w:val="es-MX" w:eastAsia="es-MX"/>
        </w:rPr>
        <w:t xml:space="preserve"> KH, </w:t>
      </w:r>
      <w:proofErr w:type="spellStart"/>
      <w:r>
        <w:rPr>
          <w:rFonts w:ascii="Arial" w:eastAsia="Calibri" w:hAnsi="Arial" w:cs="Arial"/>
          <w:lang w:val="es-MX" w:eastAsia="es-MX"/>
        </w:rPr>
        <w:t>To</w:t>
      </w:r>
      <w:proofErr w:type="spellEnd"/>
      <w:r>
        <w:rPr>
          <w:rFonts w:ascii="Arial" w:eastAsia="Calibri" w:hAnsi="Arial" w:cs="Arial"/>
          <w:lang w:val="es-MX" w:eastAsia="es-MX"/>
        </w:rPr>
        <w:t xml:space="preserve"> KK, </w:t>
      </w:r>
      <w:proofErr w:type="spellStart"/>
      <w:r>
        <w:rPr>
          <w:rFonts w:ascii="Arial" w:eastAsia="Calibri" w:hAnsi="Arial" w:cs="Arial"/>
          <w:lang w:val="es-MX" w:eastAsia="es-MX"/>
        </w:rPr>
        <w:t>Chu</w:t>
      </w:r>
      <w:proofErr w:type="spellEnd"/>
      <w:r>
        <w:rPr>
          <w:rFonts w:ascii="Arial" w:eastAsia="Calibri" w:hAnsi="Arial" w:cs="Arial"/>
          <w:lang w:val="es-MX" w:eastAsia="es-MX"/>
        </w:rPr>
        <w:t xml:space="preserve"> H, Yang J, et al. A </w:t>
      </w:r>
      <w:proofErr w:type="spellStart"/>
      <w:r>
        <w:rPr>
          <w:rFonts w:ascii="Arial" w:eastAsia="Calibri" w:hAnsi="Arial" w:cs="Arial"/>
          <w:lang w:val="es-MX" w:eastAsia="es-MX"/>
        </w:rPr>
        <w:t>familial</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cluster</w:t>
      </w:r>
      <w:proofErr w:type="spellEnd"/>
      <w:r>
        <w:rPr>
          <w:rFonts w:ascii="Arial" w:eastAsia="Calibri" w:hAnsi="Arial" w:cs="Arial"/>
          <w:lang w:val="es-MX" w:eastAsia="es-MX"/>
        </w:rPr>
        <w:t xml:space="preserve"> of </w:t>
      </w:r>
      <w:proofErr w:type="spellStart"/>
      <w:r>
        <w:rPr>
          <w:rFonts w:ascii="Arial" w:eastAsia="Calibri" w:hAnsi="Arial" w:cs="Arial"/>
          <w:lang w:val="es-MX" w:eastAsia="es-MX"/>
        </w:rPr>
        <w:t>pneumonia</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associated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with</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the</w:t>
      </w:r>
      <w:proofErr w:type="spellEnd"/>
      <w:r>
        <w:rPr>
          <w:rFonts w:ascii="Arial" w:eastAsia="Calibri" w:hAnsi="Arial" w:cs="Arial"/>
          <w:lang w:val="es-MX" w:eastAsia="es-MX"/>
        </w:rPr>
        <w:t xml:space="preserve"> 2019 novel coronavirus </w:t>
      </w:r>
      <w:proofErr w:type="spellStart"/>
      <w:r>
        <w:rPr>
          <w:rFonts w:ascii="Arial" w:eastAsia="Calibri" w:hAnsi="Arial" w:cs="Arial"/>
          <w:lang w:val="es-MX" w:eastAsia="es-MX"/>
        </w:rPr>
        <w:t>indicating</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person-to</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person</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a </w:t>
      </w:r>
      <w:proofErr w:type="spellStart"/>
      <w:r>
        <w:rPr>
          <w:rFonts w:ascii="Arial" w:eastAsia="Calibri" w:hAnsi="Arial" w:cs="Arial"/>
          <w:lang w:val="es-MX" w:eastAsia="es-MX"/>
        </w:rPr>
        <w:t>study</w:t>
      </w:r>
      <w:proofErr w:type="spellEnd"/>
      <w:r>
        <w:rPr>
          <w:rFonts w:ascii="Arial" w:eastAsia="Calibri" w:hAnsi="Arial" w:cs="Arial"/>
          <w:lang w:val="es-MX" w:eastAsia="es-MX"/>
        </w:rPr>
        <w:t xml:space="preserve"> of a </w:t>
      </w:r>
      <w:proofErr w:type="spellStart"/>
      <w:r>
        <w:rPr>
          <w:rFonts w:ascii="Arial" w:eastAsia="Calibri" w:hAnsi="Arial" w:cs="Arial"/>
          <w:lang w:val="es-MX" w:eastAsia="es-MX"/>
        </w:rPr>
        <w:t>family</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cluster</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Lancet</w:t>
      </w:r>
      <w:proofErr w:type="spellEnd"/>
      <w:r>
        <w:rPr>
          <w:rFonts w:ascii="Arial" w:eastAsia="Calibri" w:hAnsi="Arial" w:cs="Arial"/>
          <w:lang w:val="es-MX" w:eastAsia="es-MX"/>
        </w:rPr>
        <w:t>. 2020 [acceso 03/06/2020]</w:t>
      </w:r>
      <w:proofErr w:type="gramStart"/>
      <w:r>
        <w:rPr>
          <w:rFonts w:ascii="Arial" w:eastAsia="Calibri" w:hAnsi="Arial" w:cs="Arial"/>
          <w:lang w:val="es-MX" w:eastAsia="es-MX"/>
        </w:rPr>
        <w:t>;395</w:t>
      </w:r>
      <w:proofErr w:type="gramEnd"/>
      <w:r>
        <w:rPr>
          <w:rFonts w:ascii="Arial" w:eastAsia="Calibri" w:hAnsi="Arial" w:cs="Arial"/>
          <w:lang w:val="es-MX" w:eastAsia="es-MX"/>
        </w:rPr>
        <w:t>(10223):514-23. Disponible en</w:t>
      </w:r>
      <w:proofErr w:type="gramStart"/>
      <w:r>
        <w:rPr>
          <w:rFonts w:ascii="Arial" w:eastAsia="Calibri" w:hAnsi="Arial" w:cs="Arial"/>
          <w:lang w:val="es-MX" w:eastAsia="es-MX"/>
        </w:rPr>
        <w:t>:.</w:t>
      </w:r>
      <w:proofErr w:type="gramEnd"/>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lastRenderedPageBreak/>
        <w:t>3.</w:t>
      </w:r>
      <w:r>
        <w:rPr>
          <w:rFonts w:ascii="Arial" w:eastAsia="Calibri" w:hAnsi="Arial" w:cs="Arial"/>
          <w:lang w:val="es-MX" w:eastAsia="es-MX"/>
        </w:rPr>
        <w:t>Wang</w:t>
      </w:r>
      <w:proofErr w:type="gramEnd"/>
      <w:r>
        <w:rPr>
          <w:rFonts w:ascii="Arial" w:eastAsia="Calibri" w:hAnsi="Arial" w:cs="Arial"/>
          <w:lang w:val="es-MX" w:eastAsia="es-MX"/>
        </w:rPr>
        <w:t xml:space="preserve"> W, </w:t>
      </w:r>
      <w:proofErr w:type="spellStart"/>
      <w:r>
        <w:rPr>
          <w:rFonts w:ascii="Arial" w:eastAsia="Calibri" w:hAnsi="Arial" w:cs="Arial"/>
          <w:lang w:val="es-MX" w:eastAsia="es-MX"/>
        </w:rPr>
        <w:t>Tang</w:t>
      </w:r>
      <w:proofErr w:type="spellEnd"/>
      <w:r>
        <w:rPr>
          <w:rFonts w:ascii="Arial" w:eastAsia="Calibri" w:hAnsi="Arial" w:cs="Arial"/>
          <w:lang w:val="es-MX" w:eastAsia="es-MX"/>
        </w:rPr>
        <w:t xml:space="preserve"> J, </w:t>
      </w:r>
      <w:proofErr w:type="spellStart"/>
      <w:r>
        <w:rPr>
          <w:rFonts w:ascii="Arial" w:eastAsia="Calibri" w:hAnsi="Arial" w:cs="Arial"/>
          <w:lang w:val="es-MX" w:eastAsia="es-MX"/>
        </w:rPr>
        <w:t>Wei</w:t>
      </w:r>
      <w:proofErr w:type="spellEnd"/>
      <w:r>
        <w:rPr>
          <w:rFonts w:ascii="Arial" w:eastAsia="Calibri" w:hAnsi="Arial" w:cs="Arial"/>
          <w:lang w:val="es-MX" w:eastAsia="es-MX"/>
        </w:rPr>
        <w:t xml:space="preserve"> F. </w:t>
      </w:r>
      <w:proofErr w:type="spellStart"/>
      <w:r>
        <w:rPr>
          <w:rFonts w:ascii="Arial" w:eastAsia="Calibri" w:hAnsi="Arial" w:cs="Arial"/>
          <w:lang w:val="es-MX" w:eastAsia="es-MX"/>
        </w:rPr>
        <w:t>Updated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understanding</w:t>
      </w:r>
      <w:proofErr w:type="spellEnd"/>
      <w:r>
        <w:rPr>
          <w:rFonts w:ascii="Arial" w:eastAsia="Calibri" w:hAnsi="Arial" w:cs="Arial"/>
          <w:lang w:val="es-MX" w:eastAsia="es-MX"/>
        </w:rPr>
        <w:t xml:space="preserve"> of </w:t>
      </w:r>
      <w:proofErr w:type="spellStart"/>
      <w:r>
        <w:rPr>
          <w:rFonts w:ascii="Arial" w:eastAsia="Calibri" w:hAnsi="Arial" w:cs="Arial"/>
          <w:lang w:val="es-MX" w:eastAsia="es-MX"/>
        </w:rPr>
        <w:t>the</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outbreak</w:t>
      </w:r>
      <w:proofErr w:type="spellEnd"/>
      <w:r>
        <w:rPr>
          <w:rFonts w:ascii="Arial" w:eastAsia="Calibri" w:hAnsi="Arial" w:cs="Arial"/>
          <w:lang w:val="es-MX" w:eastAsia="es-MX"/>
        </w:rPr>
        <w:t xml:space="preserve"> of 2019 novel coronavirus (2019-nCoV) in Wuhan, China. J </w:t>
      </w:r>
      <w:proofErr w:type="spellStart"/>
      <w:r>
        <w:rPr>
          <w:rFonts w:ascii="Arial" w:eastAsia="Calibri" w:hAnsi="Arial" w:cs="Arial"/>
          <w:lang w:val="es-MX" w:eastAsia="es-MX"/>
        </w:rPr>
        <w:t>Med</w:t>
      </w:r>
      <w:proofErr w:type="spellEnd"/>
      <w:r>
        <w:rPr>
          <w:rFonts w:ascii="Arial" w:eastAsia="Calibri" w:hAnsi="Arial" w:cs="Arial"/>
          <w:lang w:val="es-MX" w:eastAsia="es-MX"/>
        </w:rPr>
        <w:t xml:space="preserve"> Virol. 2020 [acceso 03/06/2020]</w:t>
      </w:r>
      <w:proofErr w:type="gramStart"/>
      <w:r>
        <w:rPr>
          <w:rFonts w:ascii="Arial" w:eastAsia="Calibri" w:hAnsi="Arial" w:cs="Arial"/>
          <w:lang w:val="es-MX" w:eastAsia="es-MX"/>
        </w:rPr>
        <w:t>;92</w:t>
      </w:r>
      <w:proofErr w:type="gramEnd"/>
      <w:r>
        <w:rPr>
          <w:rFonts w:ascii="Arial" w:eastAsia="Calibri" w:hAnsi="Arial" w:cs="Arial"/>
          <w:lang w:val="es-MX" w:eastAsia="es-MX"/>
        </w:rPr>
        <w:t xml:space="preserve">(4):441-7. Disponible en: https://www.ncbi.nlm.nih.gov/pmc/articles/PMC7167192/ 4. Li Q, </w:t>
      </w:r>
      <w:proofErr w:type="spellStart"/>
      <w:r>
        <w:rPr>
          <w:rFonts w:ascii="Arial" w:eastAsia="Calibri" w:hAnsi="Arial" w:cs="Arial"/>
          <w:lang w:val="es-MX" w:eastAsia="es-MX"/>
        </w:rPr>
        <w:t>Guan</w:t>
      </w:r>
      <w:proofErr w:type="spellEnd"/>
      <w:r>
        <w:rPr>
          <w:rFonts w:ascii="Arial" w:eastAsia="Calibri" w:hAnsi="Arial" w:cs="Arial"/>
          <w:lang w:val="es-MX" w:eastAsia="es-MX"/>
        </w:rPr>
        <w:t xml:space="preserve"> X, </w:t>
      </w:r>
      <w:proofErr w:type="spellStart"/>
      <w:r>
        <w:rPr>
          <w:rFonts w:ascii="Arial" w:eastAsia="Calibri" w:hAnsi="Arial" w:cs="Arial"/>
          <w:lang w:val="es-MX" w:eastAsia="es-MX"/>
        </w:rPr>
        <w:t>Wu</w:t>
      </w:r>
      <w:proofErr w:type="spellEnd"/>
      <w:r>
        <w:rPr>
          <w:rFonts w:ascii="Arial" w:eastAsia="Calibri" w:hAnsi="Arial" w:cs="Arial"/>
          <w:lang w:val="es-MX" w:eastAsia="es-MX"/>
        </w:rPr>
        <w:t xml:space="preserve"> P, Wang X, </w:t>
      </w:r>
      <w:proofErr w:type="spellStart"/>
      <w:r>
        <w:rPr>
          <w:rFonts w:ascii="Arial" w:eastAsia="Calibri" w:hAnsi="Arial" w:cs="Arial"/>
          <w:lang w:val="es-MX" w:eastAsia="es-MX"/>
        </w:rPr>
        <w:t>Zhou</w:t>
      </w:r>
      <w:proofErr w:type="spellEnd"/>
      <w:r>
        <w:rPr>
          <w:rFonts w:ascii="Arial" w:eastAsia="Calibri" w:hAnsi="Arial" w:cs="Arial"/>
          <w:lang w:val="es-MX" w:eastAsia="es-MX"/>
        </w:rPr>
        <w:t xml:space="preserve"> L, </w:t>
      </w:r>
      <w:proofErr w:type="spellStart"/>
      <w:r>
        <w:rPr>
          <w:rFonts w:ascii="Arial" w:eastAsia="Calibri" w:hAnsi="Arial" w:cs="Arial"/>
          <w:lang w:val="es-MX" w:eastAsia="es-MX"/>
        </w:rPr>
        <w:t>Tong</w:t>
      </w:r>
      <w:proofErr w:type="spellEnd"/>
      <w:r>
        <w:rPr>
          <w:rFonts w:ascii="Arial" w:eastAsia="Calibri" w:hAnsi="Arial" w:cs="Arial"/>
          <w:lang w:val="es-MX" w:eastAsia="es-MX"/>
        </w:rPr>
        <w:t xml:space="preserve"> Y, et al. </w:t>
      </w:r>
      <w:proofErr w:type="spellStart"/>
      <w:r>
        <w:rPr>
          <w:rFonts w:ascii="Arial" w:eastAsia="Calibri" w:hAnsi="Arial" w:cs="Arial"/>
          <w:lang w:val="es-MX" w:eastAsia="es-MX"/>
        </w:rPr>
        <w:t>Early</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dynamics</w:t>
      </w:r>
      <w:proofErr w:type="spellEnd"/>
      <w:r>
        <w:rPr>
          <w:rFonts w:ascii="Arial" w:eastAsia="Calibri" w:hAnsi="Arial" w:cs="Arial"/>
          <w:lang w:val="es-MX" w:eastAsia="es-MX"/>
        </w:rPr>
        <w:t xml:space="preserve"> in Wuhan, China, of novel coronavirus-</w:t>
      </w:r>
      <w:proofErr w:type="spellStart"/>
      <w:r>
        <w:rPr>
          <w:rFonts w:ascii="Arial" w:eastAsia="Calibri" w:hAnsi="Arial" w:cs="Arial"/>
          <w:lang w:val="es-MX" w:eastAsia="es-MX"/>
        </w:rPr>
        <w:t>infected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pneumonia</w:t>
      </w:r>
      <w:proofErr w:type="spellEnd"/>
      <w:r>
        <w:rPr>
          <w:rFonts w:ascii="Arial" w:eastAsia="Calibri" w:hAnsi="Arial" w:cs="Arial"/>
          <w:lang w:val="es-MX" w:eastAsia="es-MX"/>
        </w:rPr>
        <w:t xml:space="preserve">. N </w:t>
      </w:r>
      <w:proofErr w:type="spellStart"/>
      <w:r>
        <w:rPr>
          <w:rFonts w:ascii="Arial" w:eastAsia="Calibri" w:hAnsi="Arial" w:cs="Arial"/>
          <w:lang w:val="es-MX" w:eastAsia="es-MX"/>
        </w:rPr>
        <w:t>Engl</w:t>
      </w:r>
      <w:proofErr w:type="spellEnd"/>
      <w:r>
        <w:rPr>
          <w:rFonts w:ascii="Arial" w:eastAsia="Calibri" w:hAnsi="Arial" w:cs="Arial"/>
          <w:lang w:val="es-MX" w:eastAsia="es-MX"/>
        </w:rPr>
        <w:t xml:space="preserve"> J </w:t>
      </w:r>
      <w:proofErr w:type="spellStart"/>
      <w:r>
        <w:rPr>
          <w:rFonts w:ascii="Arial" w:eastAsia="Calibri" w:hAnsi="Arial" w:cs="Arial"/>
          <w:lang w:val="es-MX" w:eastAsia="es-MX"/>
        </w:rPr>
        <w:t>Med</w:t>
      </w:r>
      <w:proofErr w:type="spellEnd"/>
      <w:r>
        <w:rPr>
          <w:rFonts w:ascii="Arial" w:eastAsia="Calibri" w:hAnsi="Arial" w:cs="Arial"/>
          <w:lang w:val="es-MX" w:eastAsia="es-MX"/>
        </w:rPr>
        <w:t>. 2020 [acceso 03/06/2020]</w:t>
      </w:r>
      <w:proofErr w:type="gramStart"/>
      <w:r>
        <w:rPr>
          <w:rFonts w:ascii="Arial" w:eastAsia="Calibri" w:hAnsi="Arial" w:cs="Arial"/>
          <w:lang w:val="es-MX" w:eastAsia="es-MX"/>
        </w:rPr>
        <w:t>;382</w:t>
      </w:r>
      <w:proofErr w:type="gramEnd"/>
      <w:r>
        <w:rPr>
          <w:rFonts w:ascii="Arial" w:eastAsia="Calibri" w:hAnsi="Arial" w:cs="Arial"/>
          <w:lang w:val="es-MX" w:eastAsia="es-MX"/>
        </w:rPr>
        <w:t xml:space="preserve">(13):1199-207. Disponible en: </w:t>
      </w:r>
      <w:hyperlink r:id="rId16" w:history="1">
        <w:r>
          <w:rPr>
            <w:rFonts w:ascii="Arial" w:eastAsia="Calibri" w:hAnsi="Arial" w:cs="Arial"/>
            <w:color w:val="0000FF"/>
            <w:u w:val="single"/>
            <w:lang w:val="es-MX" w:eastAsia="es-MX"/>
          </w:rPr>
          <w:t>https://www.nejm.org/doi/full/10.1056/nejmoa2001316</w:t>
        </w:r>
      </w:hyperlink>
      <w:r>
        <w:rPr>
          <w:rFonts w:ascii="Arial" w:eastAsia="Calibri" w:hAnsi="Arial" w:cs="Arial"/>
          <w:lang w:val="es-MX" w:eastAsia="es-MX"/>
        </w:rPr>
        <w:t>.</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4.</w:t>
      </w:r>
      <w:r>
        <w:rPr>
          <w:rFonts w:ascii="Arial" w:eastAsia="Calibri" w:hAnsi="Arial" w:cs="Arial"/>
          <w:lang w:val="es-MX" w:eastAsia="es-MX"/>
        </w:rPr>
        <w:t>Li</w:t>
      </w:r>
      <w:proofErr w:type="gramEnd"/>
      <w:r>
        <w:rPr>
          <w:rFonts w:ascii="Arial" w:eastAsia="Calibri" w:hAnsi="Arial" w:cs="Arial"/>
          <w:lang w:val="es-MX" w:eastAsia="es-MX"/>
        </w:rPr>
        <w:t xml:space="preserve"> Q, </w:t>
      </w:r>
      <w:proofErr w:type="spellStart"/>
      <w:r>
        <w:rPr>
          <w:rFonts w:ascii="Arial" w:eastAsia="Calibri" w:hAnsi="Arial" w:cs="Arial"/>
          <w:lang w:val="es-MX" w:eastAsia="es-MX"/>
        </w:rPr>
        <w:t>Guan</w:t>
      </w:r>
      <w:proofErr w:type="spellEnd"/>
      <w:r>
        <w:rPr>
          <w:rFonts w:ascii="Arial" w:eastAsia="Calibri" w:hAnsi="Arial" w:cs="Arial"/>
          <w:lang w:val="es-MX" w:eastAsia="es-MX"/>
        </w:rPr>
        <w:t xml:space="preserve"> X, </w:t>
      </w:r>
      <w:proofErr w:type="spellStart"/>
      <w:r>
        <w:rPr>
          <w:rFonts w:ascii="Arial" w:eastAsia="Calibri" w:hAnsi="Arial" w:cs="Arial"/>
          <w:lang w:val="es-MX" w:eastAsia="es-MX"/>
        </w:rPr>
        <w:t>Wu</w:t>
      </w:r>
      <w:proofErr w:type="spellEnd"/>
      <w:r>
        <w:rPr>
          <w:rFonts w:ascii="Arial" w:eastAsia="Calibri" w:hAnsi="Arial" w:cs="Arial"/>
          <w:lang w:val="es-MX" w:eastAsia="es-MX"/>
        </w:rPr>
        <w:t xml:space="preserve"> P, Wang X, </w:t>
      </w:r>
      <w:proofErr w:type="spellStart"/>
      <w:r>
        <w:rPr>
          <w:rFonts w:ascii="Arial" w:eastAsia="Calibri" w:hAnsi="Arial" w:cs="Arial"/>
          <w:lang w:val="es-MX" w:eastAsia="es-MX"/>
        </w:rPr>
        <w:t>Zhou</w:t>
      </w:r>
      <w:proofErr w:type="spellEnd"/>
      <w:r>
        <w:rPr>
          <w:rFonts w:ascii="Arial" w:eastAsia="Calibri" w:hAnsi="Arial" w:cs="Arial"/>
          <w:lang w:val="es-MX" w:eastAsia="es-MX"/>
        </w:rPr>
        <w:t xml:space="preserve"> L, </w:t>
      </w:r>
      <w:proofErr w:type="spellStart"/>
      <w:r>
        <w:rPr>
          <w:rFonts w:ascii="Arial" w:eastAsia="Calibri" w:hAnsi="Arial" w:cs="Arial"/>
          <w:lang w:val="es-MX" w:eastAsia="es-MX"/>
        </w:rPr>
        <w:t>Tong</w:t>
      </w:r>
      <w:proofErr w:type="spellEnd"/>
      <w:r>
        <w:rPr>
          <w:rFonts w:ascii="Arial" w:eastAsia="Calibri" w:hAnsi="Arial" w:cs="Arial"/>
          <w:lang w:val="es-MX" w:eastAsia="es-MX"/>
        </w:rPr>
        <w:t xml:space="preserve"> Y, et al. </w:t>
      </w:r>
      <w:proofErr w:type="spellStart"/>
      <w:r>
        <w:rPr>
          <w:rFonts w:ascii="Arial" w:eastAsia="Calibri" w:hAnsi="Arial" w:cs="Arial"/>
          <w:lang w:val="es-MX" w:eastAsia="es-MX"/>
        </w:rPr>
        <w:t>Early</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dynamics</w:t>
      </w:r>
      <w:proofErr w:type="spellEnd"/>
      <w:r>
        <w:rPr>
          <w:rFonts w:ascii="Arial" w:eastAsia="Calibri" w:hAnsi="Arial" w:cs="Arial"/>
          <w:lang w:val="es-MX" w:eastAsia="es-MX"/>
        </w:rPr>
        <w:t xml:space="preserve"> in Wuhan, China, of novel coronavirus-</w:t>
      </w:r>
      <w:proofErr w:type="spellStart"/>
      <w:r>
        <w:rPr>
          <w:rFonts w:ascii="Arial" w:eastAsia="Calibri" w:hAnsi="Arial" w:cs="Arial"/>
          <w:lang w:val="es-MX" w:eastAsia="es-MX"/>
        </w:rPr>
        <w:t>infected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pneumonia</w:t>
      </w:r>
      <w:proofErr w:type="spellEnd"/>
      <w:r>
        <w:rPr>
          <w:rFonts w:ascii="Arial" w:eastAsia="Calibri" w:hAnsi="Arial" w:cs="Arial"/>
          <w:lang w:val="es-MX" w:eastAsia="es-MX"/>
        </w:rPr>
        <w:t xml:space="preserve">. N </w:t>
      </w:r>
      <w:proofErr w:type="spellStart"/>
      <w:r>
        <w:rPr>
          <w:rFonts w:ascii="Arial" w:eastAsia="Calibri" w:hAnsi="Arial" w:cs="Arial"/>
          <w:lang w:val="es-MX" w:eastAsia="es-MX"/>
        </w:rPr>
        <w:t>Engl</w:t>
      </w:r>
      <w:proofErr w:type="spellEnd"/>
      <w:r>
        <w:rPr>
          <w:rFonts w:ascii="Arial" w:eastAsia="Calibri" w:hAnsi="Arial" w:cs="Arial"/>
          <w:lang w:val="es-MX" w:eastAsia="es-MX"/>
        </w:rPr>
        <w:t xml:space="preserve"> J </w:t>
      </w:r>
      <w:proofErr w:type="spellStart"/>
      <w:r>
        <w:rPr>
          <w:rFonts w:ascii="Arial" w:eastAsia="Calibri" w:hAnsi="Arial" w:cs="Arial"/>
          <w:lang w:val="es-MX" w:eastAsia="es-MX"/>
        </w:rPr>
        <w:t>Med</w:t>
      </w:r>
      <w:proofErr w:type="spellEnd"/>
      <w:r>
        <w:rPr>
          <w:rFonts w:ascii="Arial" w:eastAsia="Calibri" w:hAnsi="Arial" w:cs="Arial"/>
          <w:lang w:val="es-MX" w:eastAsia="es-MX"/>
        </w:rPr>
        <w:t>. 2020 [acceso 03/06/2020]</w:t>
      </w:r>
      <w:proofErr w:type="gramStart"/>
      <w:r>
        <w:rPr>
          <w:rFonts w:ascii="Arial" w:eastAsia="Calibri" w:hAnsi="Arial" w:cs="Arial"/>
          <w:lang w:val="es-MX" w:eastAsia="es-MX"/>
        </w:rPr>
        <w:t>;382</w:t>
      </w:r>
      <w:proofErr w:type="gramEnd"/>
      <w:r>
        <w:rPr>
          <w:rFonts w:ascii="Arial" w:eastAsia="Calibri" w:hAnsi="Arial" w:cs="Arial"/>
          <w:lang w:val="es-MX" w:eastAsia="es-MX"/>
        </w:rPr>
        <w:t xml:space="preserve">(13):1199-207. Disponible en: </w:t>
      </w:r>
      <w:hyperlink r:id="rId17" w:history="1">
        <w:r>
          <w:rPr>
            <w:rFonts w:ascii="Arial" w:eastAsia="Calibri" w:hAnsi="Arial" w:cs="Arial"/>
            <w:color w:val="0000FF"/>
            <w:u w:val="single"/>
            <w:lang w:val="es-MX" w:eastAsia="es-MX"/>
          </w:rPr>
          <w:t>https://www.nejm.org/doi/full/10.1056/nejmoa2001316</w:t>
        </w:r>
      </w:hyperlink>
      <w:r>
        <w:rPr>
          <w:rFonts w:ascii="Arial" w:eastAsia="Calibri" w:hAnsi="Arial" w:cs="Arial"/>
          <w:lang w:val="es-MX" w:eastAsia="es-MX"/>
        </w:rPr>
        <w:t>.</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5.</w:t>
      </w:r>
      <w:r>
        <w:rPr>
          <w:rFonts w:ascii="Arial" w:eastAsia="Calibri" w:hAnsi="Arial" w:cs="Arial"/>
          <w:lang w:val="es-MX" w:eastAsia="es-MX"/>
        </w:rPr>
        <w:t>Wang</w:t>
      </w:r>
      <w:proofErr w:type="gramEnd"/>
      <w:r>
        <w:rPr>
          <w:rFonts w:ascii="Arial" w:eastAsia="Calibri" w:hAnsi="Arial" w:cs="Arial"/>
          <w:lang w:val="es-MX" w:eastAsia="es-MX"/>
        </w:rPr>
        <w:t xml:space="preserve"> J, </w:t>
      </w:r>
      <w:proofErr w:type="spellStart"/>
      <w:r>
        <w:rPr>
          <w:rFonts w:ascii="Arial" w:eastAsia="Calibri" w:hAnsi="Arial" w:cs="Arial"/>
          <w:lang w:val="es-MX" w:eastAsia="es-MX"/>
        </w:rPr>
        <w:t>Tang</w:t>
      </w:r>
      <w:proofErr w:type="spellEnd"/>
      <w:r>
        <w:rPr>
          <w:rFonts w:ascii="Arial" w:eastAsia="Calibri" w:hAnsi="Arial" w:cs="Arial"/>
          <w:lang w:val="es-MX" w:eastAsia="es-MX"/>
        </w:rPr>
        <w:t xml:space="preserve"> K, Feng K, </w:t>
      </w:r>
      <w:proofErr w:type="spellStart"/>
      <w:r>
        <w:rPr>
          <w:rFonts w:ascii="Arial" w:eastAsia="Calibri" w:hAnsi="Arial" w:cs="Arial"/>
          <w:lang w:val="es-MX" w:eastAsia="es-MX"/>
        </w:rPr>
        <w:t>Lv</w:t>
      </w:r>
      <w:proofErr w:type="spellEnd"/>
      <w:r>
        <w:rPr>
          <w:rFonts w:ascii="Arial" w:eastAsia="Calibri" w:hAnsi="Arial" w:cs="Arial"/>
          <w:lang w:val="es-MX" w:eastAsia="es-MX"/>
        </w:rPr>
        <w:t xml:space="preserve"> W. High </w:t>
      </w:r>
      <w:proofErr w:type="spellStart"/>
      <w:r>
        <w:rPr>
          <w:rFonts w:ascii="Arial" w:eastAsia="Calibri" w:hAnsi="Arial" w:cs="Arial"/>
          <w:lang w:val="es-MX" w:eastAsia="es-MX"/>
        </w:rPr>
        <w:t>temperature</w:t>
      </w:r>
      <w:proofErr w:type="spellEnd"/>
      <w:r>
        <w:rPr>
          <w:rFonts w:ascii="Arial" w:eastAsia="Calibri" w:hAnsi="Arial" w:cs="Arial"/>
          <w:lang w:val="es-MX" w:eastAsia="es-MX"/>
        </w:rPr>
        <w:t xml:space="preserve"> and </w:t>
      </w:r>
      <w:proofErr w:type="spellStart"/>
      <w:r>
        <w:rPr>
          <w:rFonts w:ascii="Arial" w:eastAsia="Calibri" w:hAnsi="Arial" w:cs="Arial"/>
          <w:lang w:val="es-MX" w:eastAsia="es-MX"/>
        </w:rPr>
        <w:t>high</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humidity</w:t>
      </w:r>
      <w:proofErr w:type="spellEnd"/>
      <w:r>
        <w:rPr>
          <w:rFonts w:ascii="Arial" w:eastAsia="Calibri" w:hAnsi="Arial" w:cs="Arial"/>
          <w:lang w:val="es-MX" w:eastAsia="es-MX"/>
        </w:rPr>
        <w:t xml:space="preserve"> reduce </w:t>
      </w:r>
      <w:proofErr w:type="spellStart"/>
      <w:r>
        <w:rPr>
          <w:rFonts w:ascii="Arial" w:eastAsia="Calibri" w:hAnsi="Arial" w:cs="Arial"/>
          <w:lang w:val="es-MX" w:eastAsia="es-MX"/>
        </w:rPr>
        <w:t>the</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of COVID -19. Medicine </w:t>
      </w:r>
      <w:proofErr w:type="spellStart"/>
      <w:r>
        <w:rPr>
          <w:rFonts w:ascii="Arial" w:eastAsia="Calibri" w:hAnsi="Arial" w:cs="Arial"/>
          <w:lang w:val="es-MX" w:eastAsia="es-MX"/>
        </w:rPr>
        <w:t>Health</w:t>
      </w:r>
      <w:proofErr w:type="spellEnd"/>
      <w:r>
        <w:rPr>
          <w:rFonts w:ascii="Arial" w:eastAsia="Calibri" w:hAnsi="Arial" w:cs="Arial"/>
          <w:lang w:val="es-MX" w:eastAsia="es-MX"/>
        </w:rPr>
        <w:t>. 2020 [acceso 03/06/2020</w:t>
      </w:r>
      <w:proofErr w:type="gramStart"/>
      <w:r>
        <w:rPr>
          <w:rFonts w:ascii="Arial" w:eastAsia="Calibri" w:hAnsi="Arial" w:cs="Arial"/>
          <w:lang w:val="es-MX" w:eastAsia="es-MX"/>
        </w:rPr>
        <w:t>];</w:t>
      </w:r>
      <w:proofErr w:type="gramEnd"/>
      <w:r>
        <w:rPr>
          <w:rFonts w:ascii="Arial" w:eastAsia="Calibri" w:hAnsi="Arial" w:cs="Arial"/>
          <w:lang w:val="es-MX" w:eastAsia="es-MX"/>
        </w:rPr>
        <w:t xml:space="preserve">(3). Disponible en: </w:t>
      </w:r>
      <w:hyperlink r:id="rId18" w:history="1">
        <w:r>
          <w:rPr>
            <w:rFonts w:ascii="Arial" w:eastAsia="Calibri" w:hAnsi="Arial" w:cs="Arial"/>
            <w:color w:val="0000FF"/>
            <w:u w:val="single"/>
            <w:lang w:val="es-MX" w:eastAsia="es-MX"/>
          </w:rPr>
          <w:t>https://www.saudi24news.com/2020/03/high-temperature-and-humidity-slows-the-spreadof-corona-but-3.html</w:t>
        </w:r>
      </w:hyperlink>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6.</w:t>
      </w:r>
      <w:proofErr w:type="spellStart"/>
      <w:r>
        <w:rPr>
          <w:rFonts w:ascii="Arial" w:eastAsia="Calibri" w:hAnsi="Arial" w:cs="Arial"/>
          <w:lang w:val="es-MX" w:eastAsia="es-MX"/>
        </w:rPr>
        <w:t>Narayanan</w:t>
      </w:r>
      <w:proofErr w:type="spellEnd"/>
      <w:proofErr w:type="gramEnd"/>
      <w:r>
        <w:rPr>
          <w:rFonts w:ascii="Arial" w:eastAsia="Calibri" w:hAnsi="Arial" w:cs="Arial"/>
          <w:lang w:val="es-MX" w:eastAsia="es-MX"/>
        </w:rPr>
        <w:t xml:space="preserve"> K. </w:t>
      </w:r>
      <w:proofErr w:type="spellStart"/>
      <w:r>
        <w:rPr>
          <w:rFonts w:ascii="Arial" w:eastAsia="Calibri" w:hAnsi="Arial" w:cs="Arial"/>
          <w:lang w:val="es-MX" w:eastAsia="es-MX"/>
        </w:rPr>
        <w:t>Study</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claiming</w:t>
      </w:r>
      <w:proofErr w:type="spellEnd"/>
      <w:r>
        <w:rPr>
          <w:rFonts w:ascii="Arial" w:eastAsia="Calibri" w:hAnsi="Arial" w:cs="Arial"/>
          <w:lang w:val="es-MX" w:eastAsia="es-MX"/>
        </w:rPr>
        <w:t xml:space="preserve"> new coronavirus can be </w:t>
      </w:r>
      <w:proofErr w:type="spellStart"/>
      <w:r>
        <w:rPr>
          <w:rFonts w:ascii="Arial" w:eastAsia="Calibri" w:hAnsi="Arial" w:cs="Arial"/>
          <w:lang w:val="es-MX" w:eastAsia="es-MX"/>
        </w:rPr>
        <w:t>transmitted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by</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people</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without</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symptoms</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was</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flawed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Science</w:t>
      </w:r>
      <w:proofErr w:type="spellEnd"/>
      <w:r>
        <w:rPr>
          <w:rFonts w:ascii="Arial" w:eastAsia="Calibri" w:hAnsi="Arial" w:cs="Arial"/>
          <w:lang w:val="es-MX" w:eastAsia="es-MX"/>
        </w:rPr>
        <w:t>. [</w:t>
      </w:r>
      <w:proofErr w:type="gramStart"/>
      <w:r>
        <w:rPr>
          <w:rFonts w:ascii="Arial" w:eastAsia="Calibri" w:hAnsi="Arial" w:cs="Arial"/>
          <w:lang w:val="es-MX" w:eastAsia="es-MX"/>
        </w:rPr>
        <w:t>citado</w:t>
      </w:r>
      <w:proofErr w:type="gramEnd"/>
      <w:r>
        <w:rPr>
          <w:rFonts w:ascii="Arial" w:eastAsia="Calibri" w:hAnsi="Arial" w:cs="Arial"/>
          <w:lang w:val="es-MX" w:eastAsia="es-MX"/>
        </w:rPr>
        <w:t xml:space="preserve"> 03/02/ 2020].  Disponible en:</w:t>
      </w:r>
      <w:hyperlink r:id="rId19" w:history="1">
        <w:r>
          <w:rPr>
            <w:rFonts w:ascii="Arial" w:eastAsia="Calibri" w:hAnsi="Arial" w:cs="Arial"/>
            <w:color w:val="0000FF"/>
            <w:u w:val="single"/>
            <w:lang w:val="es-MX" w:eastAsia="es-MX"/>
          </w:rPr>
          <w:t>https://www.sciencemag.org/news/2020/02/paper-non-symptomatic-patient-transmitting</w:t>
        </w:r>
      </w:hyperlink>
      <w:r>
        <w:rPr>
          <w:rFonts w:ascii="Arial" w:eastAsia="Calibri" w:hAnsi="Arial" w:cs="Arial"/>
          <w:lang w:val="es-MX" w:eastAsia="es-MX"/>
        </w:rPr>
        <w:t xml:space="preserve"> Coronavirus-</w:t>
      </w:r>
      <w:proofErr w:type="spellStart"/>
      <w:r>
        <w:rPr>
          <w:rFonts w:ascii="Arial" w:eastAsia="Calibri" w:hAnsi="Arial" w:cs="Arial"/>
          <w:lang w:val="es-MX" w:eastAsia="es-MX"/>
        </w:rPr>
        <w:t>wrong</w:t>
      </w:r>
      <w:proofErr w:type="spellEnd"/>
      <w:r>
        <w:rPr>
          <w:rFonts w:ascii="Arial" w:eastAsia="Calibri" w:hAnsi="Arial" w:cs="Arial"/>
          <w:lang w:val="es-MX" w:eastAsia="es-MX"/>
        </w:rPr>
        <w:t xml:space="preserve"> </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7.</w:t>
      </w:r>
      <w:proofErr w:type="spellStart"/>
      <w:r>
        <w:rPr>
          <w:rFonts w:ascii="Arial" w:eastAsia="Calibri" w:hAnsi="Arial" w:cs="Arial"/>
          <w:lang w:val="es-MX" w:eastAsia="es-MX"/>
        </w:rPr>
        <w:t>Bai</w:t>
      </w:r>
      <w:proofErr w:type="spellEnd"/>
      <w:proofErr w:type="gramEnd"/>
      <w:r>
        <w:rPr>
          <w:rFonts w:ascii="Arial" w:eastAsia="Calibri" w:hAnsi="Arial" w:cs="Arial"/>
          <w:lang w:val="es-MX" w:eastAsia="es-MX"/>
        </w:rPr>
        <w:t xml:space="preserve"> Y, </w:t>
      </w:r>
      <w:proofErr w:type="spellStart"/>
      <w:r>
        <w:rPr>
          <w:rFonts w:ascii="Arial" w:eastAsia="Calibri" w:hAnsi="Arial" w:cs="Arial"/>
          <w:lang w:val="es-MX" w:eastAsia="es-MX"/>
        </w:rPr>
        <w:t>Yao</w:t>
      </w:r>
      <w:proofErr w:type="spellEnd"/>
      <w:r>
        <w:rPr>
          <w:rFonts w:ascii="Arial" w:eastAsia="Calibri" w:hAnsi="Arial" w:cs="Arial"/>
          <w:lang w:val="es-MX" w:eastAsia="es-MX"/>
        </w:rPr>
        <w:t xml:space="preserve"> L, </w:t>
      </w:r>
      <w:proofErr w:type="spellStart"/>
      <w:r>
        <w:rPr>
          <w:rFonts w:ascii="Arial" w:eastAsia="Calibri" w:hAnsi="Arial" w:cs="Arial"/>
          <w:lang w:val="es-MX" w:eastAsia="es-MX"/>
        </w:rPr>
        <w:t>Wei</w:t>
      </w:r>
      <w:proofErr w:type="spellEnd"/>
      <w:r>
        <w:rPr>
          <w:rFonts w:ascii="Arial" w:eastAsia="Calibri" w:hAnsi="Arial" w:cs="Arial"/>
          <w:lang w:val="es-MX" w:eastAsia="es-MX"/>
        </w:rPr>
        <w:t xml:space="preserve"> T, </w:t>
      </w:r>
      <w:proofErr w:type="spellStart"/>
      <w:r>
        <w:rPr>
          <w:rFonts w:ascii="Arial" w:eastAsia="Calibri" w:hAnsi="Arial" w:cs="Arial"/>
          <w:lang w:val="es-MX" w:eastAsia="es-MX"/>
        </w:rPr>
        <w:t>Tian</w:t>
      </w:r>
      <w:proofErr w:type="spellEnd"/>
      <w:r>
        <w:rPr>
          <w:rFonts w:ascii="Arial" w:eastAsia="Calibri" w:hAnsi="Arial" w:cs="Arial"/>
          <w:lang w:val="es-MX" w:eastAsia="es-MX"/>
        </w:rPr>
        <w:t xml:space="preserve"> F, </w:t>
      </w:r>
      <w:proofErr w:type="spellStart"/>
      <w:r>
        <w:rPr>
          <w:rFonts w:ascii="Arial" w:eastAsia="Calibri" w:hAnsi="Arial" w:cs="Arial"/>
          <w:lang w:val="es-MX" w:eastAsia="es-MX"/>
        </w:rPr>
        <w:t>Jin</w:t>
      </w:r>
      <w:proofErr w:type="spellEnd"/>
      <w:r>
        <w:rPr>
          <w:rFonts w:ascii="Arial" w:eastAsia="Calibri" w:hAnsi="Arial" w:cs="Arial"/>
          <w:lang w:val="es-MX" w:eastAsia="es-MX"/>
        </w:rPr>
        <w:t xml:space="preserve"> D-Y, </w:t>
      </w:r>
      <w:proofErr w:type="spellStart"/>
      <w:r>
        <w:rPr>
          <w:rFonts w:ascii="Arial" w:eastAsia="Calibri" w:hAnsi="Arial" w:cs="Arial"/>
          <w:lang w:val="es-MX" w:eastAsia="es-MX"/>
        </w:rPr>
        <w:t>Chen</w:t>
      </w:r>
      <w:proofErr w:type="spellEnd"/>
      <w:r>
        <w:rPr>
          <w:rFonts w:ascii="Arial" w:eastAsia="Calibri" w:hAnsi="Arial" w:cs="Arial"/>
          <w:lang w:val="es-MX" w:eastAsia="es-MX"/>
        </w:rPr>
        <w:t xml:space="preserve"> , et al. </w:t>
      </w:r>
      <w:proofErr w:type="spellStart"/>
      <w:r>
        <w:rPr>
          <w:rFonts w:ascii="Arial" w:eastAsia="Calibri" w:hAnsi="Arial" w:cs="Arial"/>
          <w:lang w:val="es-MX" w:eastAsia="es-MX"/>
        </w:rPr>
        <w:t>Presumed</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Asymptomatic</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Carrier</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of COVID-19. JAMA. 2020 [citado 26 /03/ 2020]; 323(14):1406-1407.Disponible en: </w:t>
      </w:r>
      <w:hyperlink r:id="rId20" w:history="1">
        <w:r>
          <w:rPr>
            <w:rFonts w:ascii="Arial" w:eastAsia="Calibri" w:hAnsi="Arial" w:cs="Arial"/>
            <w:color w:val="0000FF"/>
            <w:u w:val="single"/>
            <w:lang w:val="es-MX" w:eastAsia="es-MX"/>
          </w:rPr>
          <w:t>https://jamanetwork.com/journals/jama/article-abstract/2762028</w:t>
        </w:r>
      </w:hyperlink>
      <w:r>
        <w:rPr>
          <w:rFonts w:ascii="Arial" w:eastAsia="Calibri" w:hAnsi="Arial" w:cs="Arial"/>
          <w:lang w:val="es-MX" w:eastAsia="es-MX"/>
        </w:rPr>
        <w:t>.</w:t>
      </w:r>
    </w:p>
    <w:p w:rsidR="00A10F36" w:rsidRDefault="00A62A9A">
      <w:pPr>
        <w:spacing w:line="360" w:lineRule="auto"/>
        <w:jc w:val="both"/>
        <w:rPr>
          <w:rFonts w:ascii="Arial" w:eastAsia="Calibri" w:hAnsi="Arial" w:cs="Arial"/>
          <w:lang w:val="es-MX" w:eastAsia="es-MX"/>
        </w:rPr>
      </w:pPr>
      <w:proofErr w:type="gramStart"/>
      <w:r>
        <w:rPr>
          <w:rFonts w:ascii="Arial" w:eastAsia="Calibri" w:hAnsi="Arial" w:cs="Arial"/>
          <w:lang w:eastAsia="es-MX"/>
        </w:rPr>
        <w:t>8.</w:t>
      </w:r>
      <w:proofErr w:type="spellStart"/>
      <w:r>
        <w:rPr>
          <w:rFonts w:ascii="Arial" w:eastAsia="Calibri" w:hAnsi="Arial" w:cs="Arial"/>
          <w:lang w:val="es-MX" w:eastAsia="es-MX"/>
        </w:rPr>
        <w:t>Tong</w:t>
      </w:r>
      <w:proofErr w:type="spellEnd"/>
      <w:proofErr w:type="gramEnd"/>
      <w:r>
        <w:rPr>
          <w:rFonts w:ascii="Arial" w:eastAsia="Calibri" w:hAnsi="Arial" w:cs="Arial"/>
          <w:lang w:val="es-MX" w:eastAsia="es-MX"/>
        </w:rPr>
        <w:t xml:space="preserve"> Z-D, </w:t>
      </w:r>
      <w:proofErr w:type="spellStart"/>
      <w:r>
        <w:rPr>
          <w:rFonts w:ascii="Arial" w:eastAsia="Calibri" w:hAnsi="Arial" w:cs="Arial"/>
          <w:lang w:val="es-MX" w:eastAsia="es-MX"/>
        </w:rPr>
        <w:t>Tang</w:t>
      </w:r>
      <w:proofErr w:type="spellEnd"/>
      <w:r>
        <w:rPr>
          <w:rFonts w:ascii="Arial" w:eastAsia="Calibri" w:hAnsi="Arial" w:cs="Arial"/>
          <w:lang w:val="es-MX" w:eastAsia="es-MX"/>
        </w:rPr>
        <w:t xml:space="preserve"> A, Li K-F, Li P, Wang H-L, </w:t>
      </w:r>
      <w:proofErr w:type="spellStart"/>
      <w:r>
        <w:rPr>
          <w:rFonts w:ascii="Arial" w:eastAsia="Calibri" w:hAnsi="Arial" w:cs="Arial"/>
          <w:lang w:val="es-MX" w:eastAsia="es-MX"/>
        </w:rPr>
        <w:t>Yi</w:t>
      </w:r>
      <w:proofErr w:type="spellEnd"/>
      <w:r>
        <w:rPr>
          <w:rFonts w:ascii="Arial" w:eastAsia="Calibri" w:hAnsi="Arial" w:cs="Arial"/>
          <w:lang w:val="es-MX" w:eastAsia="es-MX"/>
        </w:rPr>
        <w:t xml:space="preserve"> J-P. </w:t>
      </w:r>
      <w:proofErr w:type="gramStart"/>
      <w:r>
        <w:rPr>
          <w:rFonts w:ascii="Arial" w:eastAsia="Calibri" w:hAnsi="Arial" w:cs="Arial"/>
          <w:lang w:val="es-MX" w:eastAsia="es-MX"/>
        </w:rPr>
        <w:t>et</w:t>
      </w:r>
      <w:proofErr w:type="gramEnd"/>
      <w:r>
        <w:rPr>
          <w:rFonts w:ascii="Arial" w:eastAsia="Calibri" w:hAnsi="Arial" w:cs="Arial"/>
          <w:lang w:val="es-MX" w:eastAsia="es-MX"/>
        </w:rPr>
        <w:t xml:space="preserve"> al. </w:t>
      </w:r>
      <w:proofErr w:type="spellStart"/>
      <w:r>
        <w:rPr>
          <w:rFonts w:ascii="Arial" w:eastAsia="Calibri" w:hAnsi="Arial" w:cs="Arial"/>
          <w:lang w:val="es-MX" w:eastAsia="es-MX"/>
        </w:rPr>
        <w:t>Potential</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Presymptomatic</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Transmission</w:t>
      </w:r>
      <w:proofErr w:type="spellEnd"/>
      <w:r>
        <w:rPr>
          <w:rFonts w:ascii="Arial" w:eastAsia="Calibri" w:hAnsi="Arial" w:cs="Arial"/>
          <w:lang w:val="es-MX" w:eastAsia="es-MX"/>
        </w:rPr>
        <w:t xml:space="preserve"> of SARS-CoV-2, Zhejiang </w:t>
      </w:r>
      <w:proofErr w:type="spellStart"/>
      <w:r>
        <w:rPr>
          <w:rFonts w:ascii="Arial" w:eastAsia="Calibri" w:hAnsi="Arial" w:cs="Arial"/>
          <w:lang w:val="es-MX" w:eastAsia="es-MX"/>
        </w:rPr>
        <w:t>Province</w:t>
      </w:r>
      <w:proofErr w:type="spellEnd"/>
      <w:r>
        <w:rPr>
          <w:rFonts w:ascii="Arial" w:eastAsia="Calibri" w:hAnsi="Arial" w:cs="Arial"/>
          <w:lang w:val="es-MX" w:eastAsia="es-MX"/>
        </w:rPr>
        <w:t xml:space="preserve">, China. </w:t>
      </w:r>
      <w:proofErr w:type="spellStart"/>
      <w:r>
        <w:rPr>
          <w:rFonts w:ascii="Arial" w:eastAsia="Calibri" w:hAnsi="Arial" w:cs="Arial"/>
          <w:lang w:val="es-MX" w:eastAsia="es-MX"/>
        </w:rPr>
        <w:t>Emerg</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Infect</w:t>
      </w:r>
      <w:proofErr w:type="spellEnd"/>
      <w:r>
        <w:rPr>
          <w:rFonts w:ascii="Arial" w:eastAsia="Calibri" w:hAnsi="Arial" w:cs="Arial"/>
          <w:lang w:val="es-MX" w:eastAsia="es-MX"/>
        </w:rPr>
        <w:t xml:space="preserve"> </w:t>
      </w:r>
      <w:proofErr w:type="spellStart"/>
      <w:r>
        <w:rPr>
          <w:rFonts w:ascii="Arial" w:eastAsia="Calibri" w:hAnsi="Arial" w:cs="Arial"/>
          <w:lang w:val="es-MX" w:eastAsia="es-MX"/>
        </w:rPr>
        <w:t>Dis</w:t>
      </w:r>
      <w:proofErr w:type="spellEnd"/>
      <w:r>
        <w:rPr>
          <w:rFonts w:ascii="Arial" w:eastAsia="Calibri" w:hAnsi="Arial" w:cs="Arial"/>
          <w:lang w:val="es-MX" w:eastAsia="es-MX"/>
        </w:rPr>
        <w:t>. 2020 [citado 17 /03/ 2020]; 26(5):1052.0</w:t>
      </w:r>
    </w:p>
    <w:p w:rsidR="00A10F36" w:rsidRDefault="00A62A9A">
      <w:pPr>
        <w:spacing w:line="360" w:lineRule="auto"/>
        <w:jc w:val="both"/>
        <w:rPr>
          <w:rFonts w:ascii="Arial" w:eastAsia="Calibri" w:hAnsi="Arial" w:cs="Arial"/>
          <w:color w:val="0000FF"/>
          <w:u w:val="single"/>
          <w:lang w:val="es-MX" w:eastAsia="en-US"/>
        </w:rPr>
      </w:pPr>
      <w:r>
        <w:rPr>
          <w:rFonts w:ascii="Arial" w:eastAsia="Calibri" w:hAnsi="Arial" w:cs="Arial"/>
          <w:lang w:eastAsia="en-US"/>
        </w:rPr>
        <w:t>9.</w:t>
      </w:r>
      <w:r>
        <w:rPr>
          <w:rFonts w:ascii="Arial" w:eastAsia="Calibri" w:hAnsi="Arial" w:cs="Arial"/>
          <w:lang w:val="es-MX" w:eastAsia="en-US"/>
        </w:rPr>
        <w:t xml:space="preserve"> Ramírez </w:t>
      </w:r>
      <w:proofErr w:type="spellStart"/>
      <w:r>
        <w:rPr>
          <w:rFonts w:ascii="Arial" w:eastAsia="Calibri" w:hAnsi="Arial" w:cs="Arial"/>
          <w:lang w:val="es-MX" w:eastAsia="en-US"/>
        </w:rPr>
        <w:t>Ramírez</w:t>
      </w:r>
      <w:proofErr w:type="spellEnd"/>
      <w:r>
        <w:rPr>
          <w:rFonts w:ascii="Arial" w:eastAsia="Calibri" w:hAnsi="Arial" w:cs="Arial"/>
          <w:lang w:val="es-MX" w:eastAsia="en-US"/>
        </w:rPr>
        <w:t xml:space="preserve"> G, Batista Feria R, Manso López AM, Almaguer Ramírez L,     Vila </w:t>
      </w:r>
      <w:proofErr w:type="spellStart"/>
      <w:r>
        <w:rPr>
          <w:rFonts w:ascii="Arial" w:eastAsia="Calibri" w:hAnsi="Arial" w:cs="Arial"/>
          <w:lang w:val="es-MX" w:eastAsia="en-US"/>
        </w:rPr>
        <w:t>Betancurt</w:t>
      </w:r>
      <w:proofErr w:type="spellEnd"/>
      <w:r>
        <w:rPr>
          <w:rFonts w:ascii="Arial" w:eastAsia="Calibri" w:hAnsi="Arial" w:cs="Arial"/>
          <w:lang w:val="es-MX" w:eastAsia="en-US"/>
        </w:rPr>
        <w:t xml:space="preserve"> JA. Hechos y experiencias en la lucha contra la COVID-19 en el Hospital Clínico Quirúrgico Lucía </w:t>
      </w:r>
      <w:proofErr w:type="spellStart"/>
      <w:r>
        <w:rPr>
          <w:rFonts w:ascii="Arial" w:eastAsia="Calibri" w:hAnsi="Arial" w:cs="Arial"/>
          <w:lang w:val="es-MX" w:eastAsia="en-US"/>
        </w:rPr>
        <w:t>íñiguez</w:t>
      </w:r>
      <w:proofErr w:type="spellEnd"/>
      <w:r>
        <w:rPr>
          <w:rFonts w:ascii="Arial" w:eastAsia="Calibri" w:hAnsi="Arial" w:cs="Arial"/>
          <w:lang w:val="es-MX" w:eastAsia="en-US"/>
        </w:rPr>
        <w:t xml:space="preserve"> </w:t>
      </w:r>
      <w:proofErr w:type="spellStart"/>
      <w:r>
        <w:rPr>
          <w:rFonts w:ascii="Arial" w:eastAsia="Calibri" w:hAnsi="Arial" w:cs="Arial"/>
          <w:lang w:val="es-MX" w:eastAsia="en-US"/>
        </w:rPr>
        <w:t>Landín</w:t>
      </w:r>
      <w:proofErr w:type="spellEnd"/>
      <w:r>
        <w:rPr>
          <w:rFonts w:ascii="Arial" w:eastAsia="Calibri" w:hAnsi="Arial" w:cs="Arial"/>
          <w:lang w:val="es-MX" w:eastAsia="en-US"/>
        </w:rPr>
        <w:t xml:space="preserve">. CCM [Internet]. 2020 [citado 10 Feb 2021]; 24(3): [aprox. 17 p.]. Disponible en: </w:t>
      </w:r>
      <w:hyperlink r:id="rId21" w:history="1">
        <w:r>
          <w:rPr>
            <w:rFonts w:ascii="Arial" w:eastAsia="Calibri" w:hAnsi="Arial" w:cs="Arial"/>
            <w:color w:val="0000FF"/>
            <w:u w:val="single"/>
            <w:lang w:val="es-MX" w:eastAsia="en-US"/>
          </w:rPr>
          <w:t>http://www.revcocmed.sld.cu/index.php/cocmed/article/view/3735</w:t>
        </w:r>
      </w:hyperlink>
    </w:p>
    <w:p w:rsidR="00A10F36" w:rsidRDefault="00A62A9A">
      <w:pPr>
        <w:spacing w:line="360" w:lineRule="auto"/>
        <w:jc w:val="both"/>
        <w:rPr>
          <w:rFonts w:ascii="Arial" w:eastAsia="Calibri" w:hAnsi="Arial" w:cs="Arial"/>
          <w:lang w:val="es-MX" w:eastAsia="en-US"/>
        </w:rPr>
      </w:pPr>
      <w:r>
        <w:rPr>
          <w:rFonts w:ascii="Arial" w:eastAsia="Calibri" w:hAnsi="Arial" w:cs="Arial"/>
          <w:lang w:eastAsia="en-US"/>
        </w:rPr>
        <w:t>10.</w:t>
      </w:r>
      <w:r>
        <w:rPr>
          <w:rFonts w:ascii="Arial" w:eastAsia="Calibri" w:hAnsi="Arial" w:cs="Arial"/>
          <w:lang w:val="es-MX" w:eastAsia="en-US"/>
        </w:rPr>
        <w:t xml:space="preserve"> </w:t>
      </w:r>
      <w:proofErr w:type="spellStart"/>
      <w:r>
        <w:rPr>
          <w:rFonts w:ascii="Arial" w:eastAsia="Calibri" w:hAnsi="Arial" w:cs="Arial"/>
          <w:lang w:val="es-MX" w:eastAsia="en-US"/>
        </w:rPr>
        <w:t>Pichs</w:t>
      </w:r>
      <w:proofErr w:type="spellEnd"/>
      <w:r>
        <w:rPr>
          <w:rFonts w:ascii="Arial" w:eastAsia="Calibri" w:hAnsi="Arial" w:cs="Arial"/>
          <w:lang w:val="es-MX" w:eastAsia="en-US"/>
        </w:rPr>
        <w:t xml:space="preserve"> </w:t>
      </w:r>
      <w:proofErr w:type="spellStart"/>
      <w:r>
        <w:rPr>
          <w:rFonts w:ascii="Arial" w:eastAsia="Calibri" w:hAnsi="Arial" w:cs="Arial"/>
          <w:lang w:val="es-MX" w:eastAsia="en-US"/>
        </w:rPr>
        <w:t>Rodriguez</w:t>
      </w:r>
      <w:proofErr w:type="spellEnd"/>
      <w:r>
        <w:rPr>
          <w:rFonts w:ascii="Arial" w:eastAsia="Calibri" w:hAnsi="Arial" w:cs="Arial"/>
          <w:lang w:val="es-MX" w:eastAsia="en-US"/>
        </w:rPr>
        <w:t xml:space="preserve"> L. Periódico Ahora agosto 31,2021 hits 1314.</w:t>
      </w:r>
    </w:p>
    <w:p w:rsidR="00A10F36" w:rsidRDefault="00A62A9A">
      <w:pPr>
        <w:spacing w:line="360" w:lineRule="auto"/>
        <w:jc w:val="both"/>
        <w:rPr>
          <w:rFonts w:ascii="Arial" w:hAnsi="Arial" w:cs="Arial"/>
          <w:lang w:val="es-MX" w:eastAsia="es-MX"/>
        </w:rPr>
      </w:pPr>
      <w:r>
        <w:rPr>
          <w:rFonts w:ascii="Arial" w:hAnsi="Arial" w:cs="Arial"/>
          <w:lang w:eastAsia="es-MX"/>
        </w:rPr>
        <w:t>11</w:t>
      </w:r>
      <w:proofErr w:type="gramStart"/>
      <w:r>
        <w:rPr>
          <w:rFonts w:ascii="Arial" w:hAnsi="Arial" w:cs="Arial"/>
          <w:lang w:eastAsia="es-MX"/>
        </w:rPr>
        <w:t>.</w:t>
      </w:r>
      <w:r>
        <w:rPr>
          <w:rFonts w:ascii="Arial" w:hAnsi="Arial" w:cs="Arial"/>
          <w:lang w:val="es-MX" w:eastAsia="es-MX"/>
        </w:rPr>
        <w:t>Departamento</w:t>
      </w:r>
      <w:proofErr w:type="gramEnd"/>
      <w:r>
        <w:rPr>
          <w:rFonts w:ascii="Arial" w:hAnsi="Arial" w:cs="Arial"/>
          <w:lang w:val="es-MX" w:eastAsia="es-MX"/>
        </w:rPr>
        <w:t xml:space="preserve"> de estadística. Censo estadísticos de pacientes diagnosticados a COVID-19. Holguín: Policlínico Julio Grave de Peralta; 2022.</w:t>
      </w:r>
    </w:p>
    <w:p w:rsidR="00A10F36" w:rsidRDefault="00A62A9A">
      <w:pPr>
        <w:spacing w:line="360" w:lineRule="auto"/>
        <w:jc w:val="both"/>
        <w:rPr>
          <w:rFonts w:ascii="Arial" w:hAnsi="Arial" w:cs="Arial"/>
          <w:lang w:val="es-MX" w:eastAsia="es-MX"/>
        </w:rPr>
      </w:pPr>
      <w:r>
        <w:rPr>
          <w:rFonts w:ascii="Arial" w:hAnsi="Arial" w:cs="Arial"/>
          <w:lang w:eastAsia="es-MX"/>
        </w:rPr>
        <w:lastRenderedPageBreak/>
        <w:t>12.</w:t>
      </w:r>
      <w:r>
        <w:rPr>
          <w:rFonts w:ascii="Arial" w:hAnsi="Arial" w:cs="Arial"/>
          <w:lang w:val="es-MX" w:eastAsia="es-MX"/>
        </w:rPr>
        <w:t xml:space="preserve"> Infomed [Internet]. La Habana: Centro Nacional de Información de Ciencias Médicas; ©1999-2020 [actualizado 11 Mar 2020; citado 9 Jun 2020]. Disponible en:   </w:t>
      </w:r>
      <w:hyperlink r:id="rId22" w:history="1">
        <w:r>
          <w:rPr>
            <w:rFonts w:ascii="Arial" w:hAnsi="Arial" w:cs="Arial"/>
            <w:color w:val="0000FF"/>
            <w:u w:val="single"/>
            <w:lang w:val="es-MX" w:eastAsia="es-MX"/>
          </w:rPr>
          <w:t>http://www.sld.cu/noticia/2020/03/11/covid-19-es-ya-pandemia-declara-la-oms</w:t>
        </w:r>
      </w:hyperlink>
      <w:r>
        <w:rPr>
          <w:rFonts w:ascii="Arial" w:hAnsi="Arial" w:cs="Arial"/>
          <w:lang w:val="es-MX" w:eastAsia="es-MX"/>
        </w:rPr>
        <w:t>.</w:t>
      </w:r>
    </w:p>
    <w:p w:rsidR="00A10F36" w:rsidRDefault="00A62A9A">
      <w:pPr>
        <w:spacing w:line="360" w:lineRule="auto"/>
        <w:jc w:val="both"/>
        <w:rPr>
          <w:rFonts w:ascii="Arial" w:hAnsi="Arial" w:cs="Arial"/>
          <w:lang w:val="es-MX" w:eastAsia="es-MX"/>
        </w:rPr>
      </w:pPr>
      <w:r>
        <w:rPr>
          <w:rFonts w:ascii="Arial" w:hAnsi="Arial" w:cs="Arial"/>
          <w:lang w:eastAsia="es-MX"/>
        </w:rPr>
        <w:t>13</w:t>
      </w:r>
      <w:proofErr w:type="gramStart"/>
      <w:r>
        <w:rPr>
          <w:rFonts w:ascii="Arial" w:hAnsi="Arial" w:cs="Arial"/>
          <w:lang w:eastAsia="es-MX"/>
        </w:rPr>
        <w:t>.</w:t>
      </w:r>
      <w:r>
        <w:rPr>
          <w:rFonts w:ascii="Arial" w:hAnsi="Arial" w:cs="Arial"/>
          <w:lang w:val="es-MX" w:eastAsia="es-MX"/>
        </w:rPr>
        <w:t>Palacios</w:t>
      </w:r>
      <w:proofErr w:type="gramEnd"/>
      <w:r>
        <w:rPr>
          <w:rFonts w:ascii="Arial" w:hAnsi="Arial" w:cs="Arial"/>
          <w:lang w:val="es-MX" w:eastAsia="es-MX"/>
        </w:rPr>
        <w:t xml:space="preserve"> Cruz M.  COVID-19, una emergencia de salud pública mundial. </w:t>
      </w:r>
      <w:proofErr w:type="spellStart"/>
      <w:r>
        <w:rPr>
          <w:rFonts w:ascii="Arial" w:hAnsi="Arial" w:cs="Arial"/>
          <w:lang w:val="es-MX" w:eastAsia="es-MX"/>
        </w:rPr>
        <w:t>Rev</w:t>
      </w:r>
      <w:proofErr w:type="spellEnd"/>
      <w:r>
        <w:rPr>
          <w:rFonts w:ascii="Arial" w:hAnsi="Arial" w:cs="Arial"/>
          <w:lang w:val="es-MX" w:eastAsia="es-MX"/>
        </w:rPr>
        <w:t xml:space="preserve"> </w:t>
      </w:r>
      <w:proofErr w:type="spellStart"/>
      <w:r>
        <w:rPr>
          <w:rFonts w:ascii="Arial" w:hAnsi="Arial" w:cs="Arial"/>
          <w:lang w:val="es-MX" w:eastAsia="es-MX"/>
        </w:rPr>
        <w:t>Clin</w:t>
      </w:r>
      <w:proofErr w:type="spellEnd"/>
      <w:r>
        <w:rPr>
          <w:rFonts w:ascii="Arial" w:hAnsi="Arial" w:cs="Arial"/>
          <w:lang w:val="es-MX" w:eastAsia="es-MX"/>
        </w:rPr>
        <w:t xml:space="preserve"> </w:t>
      </w:r>
      <w:proofErr w:type="spellStart"/>
      <w:r>
        <w:rPr>
          <w:rFonts w:ascii="Arial" w:hAnsi="Arial" w:cs="Arial"/>
          <w:lang w:val="es-MX" w:eastAsia="es-MX"/>
        </w:rPr>
        <w:t>Esp</w:t>
      </w:r>
      <w:proofErr w:type="spellEnd"/>
      <w:r>
        <w:rPr>
          <w:rFonts w:ascii="Arial" w:hAnsi="Arial" w:cs="Arial"/>
          <w:lang w:val="es-MX" w:eastAsia="es-MX"/>
        </w:rPr>
        <w:t xml:space="preserve"> [Internet]. 2020 [citado 29 abril 2020]; 220:149-54. Disponible en: </w:t>
      </w:r>
      <w:hyperlink r:id="rId23" w:history="1">
        <w:r>
          <w:rPr>
            <w:rStyle w:val="Hipervnculo"/>
            <w:rFonts w:ascii="Arial" w:hAnsi="Arial" w:cs="Arial"/>
            <w:lang w:val="es-MX" w:eastAsia="es-MX"/>
          </w:rPr>
          <w:t>https://doi.org/10.1016/j.rce.2020.03.001</w:t>
        </w:r>
      </w:hyperlink>
      <w:r>
        <w:rPr>
          <w:rFonts w:ascii="Arial" w:hAnsi="Arial" w:cs="Arial"/>
          <w:lang w:val="es-MX" w:eastAsia="es-MX"/>
        </w:rPr>
        <w:t>.</w:t>
      </w:r>
    </w:p>
    <w:p w:rsidR="00A10F36" w:rsidRDefault="00A10F36">
      <w:pPr>
        <w:spacing w:after="0" w:line="360" w:lineRule="auto"/>
        <w:jc w:val="both"/>
        <w:rPr>
          <w:rFonts w:ascii="Verdana" w:hAnsi="Verdana" w:cs="Arial"/>
          <w:b/>
          <w:bCs/>
          <w:color w:val="000000"/>
          <w:sz w:val="20"/>
          <w:szCs w:val="20"/>
        </w:rPr>
      </w:pPr>
    </w:p>
    <w:sectPr w:rsidR="00A10F36">
      <w:footerReference w:type="default" r:id="rId24"/>
      <w:pgSz w:w="12242" w:h="15842"/>
      <w:pgMar w:top="1134" w:right="1134" w:bottom="1134" w:left="1134" w:header="709"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5C" w:rsidRDefault="0054175C">
      <w:pPr>
        <w:spacing w:after="0" w:line="240" w:lineRule="auto"/>
      </w:pPr>
      <w:r>
        <w:separator/>
      </w:r>
    </w:p>
  </w:endnote>
  <w:endnote w:type="continuationSeparator" w:id="0">
    <w:p w:rsidR="0054175C" w:rsidRDefault="0054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36" w:rsidRDefault="00A10F36">
    <w:pPr>
      <w:pStyle w:val="Piedepgina"/>
    </w:pPr>
  </w:p>
  <w:p w:rsidR="00A10F36" w:rsidRDefault="00A10F36">
    <w:pPr>
      <w:pStyle w:val="Piedepgina"/>
    </w:pPr>
  </w:p>
  <w:p w:rsidR="00A10F36" w:rsidRDefault="00A10F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5C" w:rsidRDefault="0054175C">
      <w:pPr>
        <w:spacing w:after="0" w:line="240" w:lineRule="auto"/>
      </w:pPr>
      <w:r>
        <w:separator/>
      </w:r>
    </w:p>
  </w:footnote>
  <w:footnote w:type="continuationSeparator" w:id="0">
    <w:p w:rsidR="0054175C" w:rsidRDefault="00541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A7C72"/>
    <w:multiLevelType w:val="hybridMultilevel"/>
    <w:tmpl w:val="0FCEA1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CFB7596"/>
    <w:multiLevelType w:val="multilevel"/>
    <w:tmpl w:val="4CFB7596"/>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57"/>
    <w:rsid w:val="000A5FFB"/>
    <w:rsid w:val="001876CE"/>
    <w:rsid w:val="002552D3"/>
    <w:rsid w:val="00263473"/>
    <w:rsid w:val="002829DE"/>
    <w:rsid w:val="00302096"/>
    <w:rsid w:val="003330D1"/>
    <w:rsid w:val="003C3B14"/>
    <w:rsid w:val="003C5573"/>
    <w:rsid w:val="00430428"/>
    <w:rsid w:val="004906B0"/>
    <w:rsid w:val="004C3DC7"/>
    <w:rsid w:val="0054175C"/>
    <w:rsid w:val="005645EE"/>
    <w:rsid w:val="005A3B94"/>
    <w:rsid w:val="005B242C"/>
    <w:rsid w:val="005C5D5E"/>
    <w:rsid w:val="006B1337"/>
    <w:rsid w:val="006E5A77"/>
    <w:rsid w:val="006F0DCD"/>
    <w:rsid w:val="00750B5F"/>
    <w:rsid w:val="00953614"/>
    <w:rsid w:val="009B5A7E"/>
    <w:rsid w:val="009C2F94"/>
    <w:rsid w:val="00A10F36"/>
    <w:rsid w:val="00A26A57"/>
    <w:rsid w:val="00A62A9A"/>
    <w:rsid w:val="00AA70F1"/>
    <w:rsid w:val="00AE4829"/>
    <w:rsid w:val="00B7495F"/>
    <w:rsid w:val="00C75DB0"/>
    <w:rsid w:val="00C920FC"/>
    <w:rsid w:val="00D30159"/>
    <w:rsid w:val="00D94B19"/>
    <w:rsid w:val="00DB4D44"/>
    <w:rsid w:val="00DB7B87"/>
    <w:rsid w:val="00DD4A7D"/>
    <w:rsid w:val="00EA31CD"/>
    <w:rsid w:val="00EC240A"/>
    <w:rsid w:val="00FE6110"/>
    <w:rsid w:val="02E73BC2"/>
    <w:rsid w:val="0A46605F"/>
    <w:rsid w:val="0B1656CF"/>
    <w:rsid w:val="0C421CBF"/>
    <w:rsid w:val="10667159"/>
    <w:rsid w:val="10875455"/>
    <w:rsid w:val="11305D76"/>
    <w:rsid w:val="12FB550E"/>
    <w:rsid w:val="13BA239A"/>
    <w:rsid w:val="14860F5D"/>
    <w:rsid w:val="151140C0"/>
    <w:rsid w:val="178651A7"/>
    <w:rsid w:val="17AB47BA"/>
    <w:rsid w:val="18587F5A"/>
    <w:rsid w:val="1AD667DC"/>
    <w:rsid w:val="1ADE7F9E"/>
    <w:rsid w:val="1BB97F60"/>
    <w:rsid w:val="1C68513A"/>
    <w:rsid w:val="1C815A48"/>
    <w:rsid w:val="1D315BEB"/>
    <w:rsid w:val="1F3102B8"/>
    <w:rsid w:val="1FC25EA8"/>
    <w:rsid w:val="20F67C44"/>
    <w:rsid w:val="212F2142"/>
    <w:rsid w:val="220D11C5"/>
    <w:rsid w:val="22E7358F"/>
    <w:rsid w:val="23855F7F"/>
    <w:rsid w:val="23B755C9"/>
    <w:rsid w:val="23CA72F8"/>
    <w:rsid w:val="23D6023C"/>
    <w:rsid w:val="24EA2358"/>
    <w:rsid w:val="25012B4F"/>
    <w:rsid w:val="25631185"/>
    <w:rsid w:val="26364A28"/>
    <w:rsid w:val="26A50AAF"/>
    <w:rsid w:val="27440BCE"/>
    <w:rsid w:val="29B56A96"/>
    <w:rsid w:val="2A2729FD"/>
    <w:rsid w:val="2AFD2832"/>
    <w:rsid w:val="2B7E42F7"/>
    <w:rsid w:val="2BC3540D"/>
    <w:rsid w:val="2CDA27AC"/>
    <w:rsid w:val="2E0C1366"/>
    <w:rsid w:val="2E716EF2"/>
    <w:rsid w:val="31CD6CD1"/>
    <w:rsid w:val="36BB7AD5"/>
    <w:rsid w:val="379037FE"/>
    <w:rsid w:val="39BF3B61"/>
    <w:rsid w:val="3B4212C9"/>
    <w:rsid w:val="3B9664F6"/>
    <w:rsid w:val="3BA415D4"/>
    <w:rsid w:val="3E8F2F30"/>
    <w:rsid w:val="416D023A"/>
    <w:rsid w:val="41DF7C8C"/>
    <w:rsid w:val="42AC79D8"/>
    <w:rsid w:val="42E50EB2"/>
    <w:rsid w:val="42F0020A"/>
    <w:rsid w:val="42FB4B0B"/>
    <w:rsid w:val="432F48C3"/>
    <w:rsid w:val="434B4B43"/>
    <w:rsid w:val="44044C56"/>
    <w:rsid w:val="44AE619B"/>
    <w:rsid w:val="44DE0FDE"/>
    <w:rsid w:val="45711D17"/>
    <w:rsid w:val="458A2BDF"/>
    <w:rsid w:val="46816545"/>
    <w:rsid w:val="46B86E1C"/>
    <w:rsid w:val="46B964AC"/>
    <w:rsid w:val="46B97498"/>
    <w:rsid w:val="47AA2B4C"/>
    <w:rsid w:val="4A302F5C"/>
    <w:rsid w:val="4A7860C1"/>
    <w:rsid w:val="4ADD07F4"/>
    <w:rsid w:val="4BAB5437"/>
    <w:rsid w:val="4C635A3F"/>
    <w:rsid w:val="4C964A7F"/>
    <w:rsid w:val="4CB63137"/>
    <w:rsid w:val="4DD24403"/>
    <w:rsid w:val="50186514"/>
    <w:rsid w:val="50B37E48"/>
    <w:rsid w:val="51852901"/>
    <w:rsid w:val="518D006F"/>
    <w:rsid w:val="53E04196"/>
    <w:rsid w:val="547C6941"/>
    <w:rsid w:val="553F4BCD"/>
    <w:rsid w:val="557C4496"/>
    <w:rsid w:val="5773648E"/>
    <w:rsid w:val="577A73CC"/>
    <w:rsid w:val="57E06241"/>
    <w:rsid w:val="58AF550F"/>
    <w:rsid w:val="597C54C0"/>
    <w:rsid w:val="5CB9546C"/>
    <w:rsid w:val="5D007E3F"/>
    <w:rsid w:val="5D904C51"/>
    <w:rsid w:val="5E872358"/>
    <w:rsid w:val="5ED2774A"/>
    <w:rsid w:val="5ED91269"/>
    <w:rsid w:val="61112B21"/>
    <w:rsid w:val="62AF3969"/>
    <w:rsid w:val="636E01CF"/>
    <w:rsid w:val="639A7EC2"/>
    <w:rsid w:val="63A95839"/>
    <w:rsid w:val="63F13F03"/>
    <w:rsid w:val="642E69FE"/>
    <w:rsid w:val="64F05653"/>
    <w:rsid w:val="65194A26"/>
    <w:rsid w:val="6714759E"/>
    <w:rsid w:val="69741621"/>
    <w:rsid w:val="6A091DED"/>
    <w:rsid w:val="6CB50060"/>
    <w:rsid w:val="6DAD6DFE"/>
    <w:rsid w:val="722117C2"/>
    <w:rsid w:val="726B0E44"/>
    <w:rsid w:val="73B96DA1"/>
    <w:rsid w:val="75A35DC4"/>
    <w:rsid w:val="7679086C"/>
    <w:rsid w:val="76A047A5"/>
    <w:rsid w:val="793B14A5"/>
    <w:rsid w:val="797462F1"/>
    <w:rsid w:val="7C3457D0"/>
    <w:rsid w:val="7C5962AE"/>
    <w:rsid w:val="7C5B13BC"/>
    <w:rsid w:val="7D514770"/>
    <w:rsid w:val="7EA53884"/>
    <w:rsid w:val="7F030A9E"/>
    <w:rsid w:val="7F3845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uiPriority w:val="99"/>
    <w:unhideWhenUsed/>
    <w:qFormat/>
    <w:pPr>
      <w:tabs>
        <w:tab w:val="center" w:pos="4153"/>
        <w:tab w:val="right" w:pos="8306"/>
      </w:tabs>
    </w:pPr>
  </w:style>
  <w:style w:type="paragraph" w:styleId="Piedepgina">
    <w:name w:val="footer"/>
    <w:basedOn w:val="Normal"/>
    <w:uiPriority w:val="99"/>
    <w:unhideWhenUsed/>
    <w:qFormat/>
    <w:pPr>
      <w:tabs>
        <w:tab w:val="center" w:pos="4153"/>
        <w:tab w:val="right" w:pos="8306"/>
      </w:tabs>
    </w:pPr>
  </w:style>
  <w:style w:type="paragraph" w:styleId="Ttulo">
    <w:name w:val="Title"/>
    <w:basedOn w:val="Normal"/>
    <w:qFormat/>
    <w:pPr>
      <w:jc w:val="center"/>
    </w:pPr>
    <w:rPr>
      <w:rFonts w:ascii="Arial" w:hAnsi="Arial" w:cs="Arial"/>
      <w:b/>
      <w:bCs/>
    </w:rPr>
  </w:style>
  <w:style w:type="character" w:styleId="Hipervnculo">
    <w:name w:val="Hyperlink"/>
    <w:basedOn w:val="Fuentedeprrafopredeter"/>
    <w:uiPriority w:val="99"/>
    <w:qFormat/>
    <w:rPr>
      <w:rFonts w:ascii="Verdana" w:hAnsi="Verdana" w:cs="Times New Roman"/>
      <w:b/>
      <w:bCs/>
      <w:color w:val="000099"/>
      <w:sz w:val="16"/>
      <w:szCs w:val="16"/>
      <w:u w:val="non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pPr>
      <w:spacing w:after="0" w:line="240" w:lineRule="auto"/>
    </w:pPr>
    <w:rPr>
      <w:rFonts w:eastAsiaTheme="minorEastAsia"/>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rrafodelista1">
    <w:name w:val="Párrafo de lista1"/>
    <w:basedOn w:val="LO-Normal"/>
    <w:uiPriority w:val="34"/>
    <w:qFormat/>
    <w:pPr>
      <w:ind w:left="720"/>
      <w:contextualSpacing/>
    </w:pPr>
  </w:style>
  <w:style w:type="paragraph" w:customStyle="1" w:styleId="LO-Normal">
    <w:name w:val="LO-Normal"/>
    <w:qFormat/>
    <w:pPr>
      <w:suppressAutoHyphens/>
      <w:spacing w:line="256" w:lineRule="auto"/>
    </w:pPr>
    <w:rPr>
      <w:rFonts w:ascii="Calibri" w:eastAsia="Calibri" w:hAnsi="Calibri"/>
      <w:sz w:val="22"/>
      <w:szCs w:val="22"/>
      <w:lang w:eastAsia="en-US"/>
    </w:rPr>
  </w:style>
  <w:style w:type="paragraph" w:customStyle="1" w:styleId="Predeterminado">
    <w:name w:val="Predeterminado"/>
    <w:qFormat/>
    <w:pPr>
      <w:tabs>
        <w:tab w:val="left" w:pos="708"/>
      </w:tabs>
      <w:suppressAutoHyphens/>
      <w:spacing w:after="200" w:line="276" w:lineRule="auto"/>
    </w:pPr>
    <w:rPr>
      <w:rFonts w:ascii="Calibri" w:hAnsi="Calibri"/>
      <w:sz w:val="22"/>
      <w:szCs w:val="22"/>
    </w:rPr>
  </w:style>
  <w:style w:type="paragraph" w:customStyle="1" w:styleId="Prrafodelista2">
    <w:name w:val="Párrafo de lista2"/>
    <w:basedOn w:val="Normal"/>
    <w:qFormat/>
    <w:pPr>
      <w:ind w:left="720"/>
    </w:pPr>
    <w:rPr>
      <w:rFonts w:cs="Calibri"/>
      <w:lang w:eastAsia="en-US"/>
    </w:rPr>
  </w:style>
  <w:style w:type="character" w:customStyle="1" w:styleId="highlight">
    <w:name w:val="highlight"/>
    <w:basedOn w:val="Fuentedeprrafopredeter"/>
    <w:qFormat/>
  </w:style>
  <w:style w:type="paragraph" w:customStyle="1" w:styleId="western">
    <w:name w:val="western"/>
    <w:basedOn w:val="Normal"/>
    <w:qFormat/>
    <w:pPr>
      <w:suppressAutoHyphens/>
      <w:spacing w:before="280"/>
      <w:jc w:val="both"/>
    </w:pPr>
    <w:rPr>
      <w:rFonts w:ascii="Arial" w:hAnsi="Arial" w:cs="Arial"/>
      <w:i/>
      <w:color w:val="000000"/>
      <w:lang w:eastAsia="zh-CN"/>
    </w:rPr>
  </w:style>
  <w:style w:type="paragraph" w:customStyle="1" w:styleId="Prrafodelista11">
    <w:name w:val="Párrafo de lista11"/>
    <w:basedOn w:val="Normal"/>
    <w:uiPriority w:val="34"/>
    <w:qFormat/>
    <w:pPr>
      <w:ind w:left="720"/>
      <w:contextualSpacing/>
    </w:pPr>
  </w:style>
  <w:style w:type="character" w:customStyle="1" w:styleId="Fuentedeprrafopredeter1">
    <w:name w:val="Fuente de párrafo predeter.1"/>
    <w:qFormat/>
    <w:rPr>
      <w:rFonts w:ascii="Times New Roman" w:eastAsia="Times New Roman" w:hAnsi="Times New Roman" w:cs="Times New Roman"/>
    </w:rPr>
  </w:style>
  <w:style w:type="paragraph" w:customStyle="1" w:styleId="Textoindependiente5">
    <w:name w:val="Texto independiente5"/>
    <w:basedOn w:val="LO-Normal"/>
    <w:qFormat/>
    <w:pPr>
      <w:shd w:val="clear" w:color="auto" w:fill="FFFFFF"/>
      <w:spacing w:before="60" w:after="0" w:line="0" w:lineRule="atLeast"/>
      <w:ind w:hanging="700"/>
    </w:pPr>
    <w:rPr>
      <w:rFonts w:ascii="Times New Roman" w:eastAsia="Times New Roman" w:hAnsi="Times New Roman"/>
    </w:rPr>
  </w:style>
  <w:style w:type="character" w:customStyle="1" w:styleId="EnlacedeInternet">
    <w:name w:val="Enlace de Internet"/>
    <w:qFormat/>
    <w:rPr>
      <w:rFonts w:ascii="Verdana" w:hAnsi="Verdana"/>
      <w:b/>
      <w:bCs/>
      <w:color w:val="000099"/>
      <w:sz w:val="16"/>
      <w:szCs w:val="16"/>
      <w:u w:val="none"/>
    </w:rPr>
  </w:style>
  <w:style w:type="paragraph" w:styleId="HTMLconformatoprevio">
    <w:name w:val="HTML Preformatted"/>
    <w:basedOn w:val="Normal"/>
    <w:link w:val="HTMLconformatoprevioCar"/>
    <w:uiPriority w:val="99"/>
    <w:semiHidden/>
    <w:unhideWhenUsed/>
    <w:rsid w:val="0043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30428"/>
    <w:rPr>
      <w:rFonts w:ascii="Courier New" w:hAnsi="Courier New" w:cs="Courier New"/>
    </w:rPr>
  </w:style>
  <w:style w:type="character" w:customStyle="1" w:styleId="y2iqfc">
    <w:name w:val="y2iqfc"/>
    <w:basedOn w:val="Fuentedeprrafopredeter"/>
    <w:rsid w:val="00430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uiPriority w:val="99"/>
    <w:unhideWhenUsed/>
    <w:qFormat/>
    <w:pPr>
      <w:tabs>
        <w:tab w:val="center" w:pos="4153"/>
        <w:tab w:val="right" w:pos="8306"/>
      </w:tabs>
    </w:pPr>
  </w:style>
  <w:style w:type="paragraph" w:styleId="Piedepgina">
    <w:name w:val="footer"/>
    <w:basedOn w:val="Normal"/>
    <w:uiPriority w:val="99"/>
    <w:unhideWhenUsed/>
    <w:qFormat/>
    <w:pPr>
      <w:tabs>
        <w:tab w:val="center" w:pos="4153"/>
        <w:tab w:val="right" w:pos="8306"/>
      </w:tabs>
    </w:pPr>
  </w:style>
  <w:style w:type="paragraph" w:styleId="Ttulo">
    <w:name w:val="Title"/>
    <w:basedOn w:val="Normal"/>
    <w:qFormat/>
    <w:pPr>
      <w:jc w:val="center"/>
    </w:pPr>
    <w:rPr>
      <w:rFonts w:ascii="Arial" w:hAnsi="Arial" w:cs="Arial"/>
      <w:b/>
      <w:bCs/>
    </w:rPr>
  </w:style>
  <w:style w:type="character" w:styleId="Hipervnculo">
    <w:name w:val="Hyperlink"/>
    <w:basedOn w:val="Fuentedeprrafopredeter"/>
    <w:uiPriority w:val="99"/>
    <w:qFormat/>
    <w:rPr>
      <w:rFonts w:ascii="Verdana" w:hAnsi="Verdana" w:cs="Times New Roman"/>
      <w:b/>
      <w:bCs/>
      <w:color w:val="000099"/>
      <w:sz w:val="16"/>
      <w:szCs w:val="16"/>
      <w:u w:val="non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pPr>
      <w:spacing w:after="0" w:line="240" w:lineRule="auto"/>
    </w:pPr>
    <w:rPr>
      <w:rFonts w:eastAsiaTheme="minorEastAsia"/>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rrafodelista1">
    <w:name w:val="Párrafo de lista1"/>
    <w:basedOn w:val="LO-Normal"/>
    <w:uiPriority w:val="34"/>
    <w:qFormat/>
    <w:pPr>
      <w:ind w:left="720"/>
      <w:contextualSpacing/>
    </w:pPr>
  </w:style>
  <w:style w:type="paragraph" w:customStyle="1" w:styleId="LO-Normal">
    <w:name w:val="LO-Normal"/>
    <w:qFormat/>
    <w:pPr>
      <w:suppressAutoHyphens/>
      <w:spacing w:line="256" w:lineRule="auto"/>
    </w:pPr>
    <w:rPr>
      <w:rFonts w:ascii="Calibri" w:eastAsia="Calibri" w:hAnsi="Calibri"/>
      <w:sz w:val="22"/>
      <w:szCs w:val="22"/>
      <w:lang w:eastAsia="en-US"/>
    </w:rPr>
  </w:style>
  <w:style w:type="paragraph" w:customStyle="1" w:styleId="Predeterminado">
    <w:name w:val="Predeterminado"/>
    <w:qFormat/>
    <w:pPr>
      <w:tabs>
        <w:tab w:val="left" w:pos="708"/>
      </w:tabs>
      <w:suppressAutoHyphens/>
      <w:spacing w:after="200" w:line="276" w:lineRule="auto"/>
    </w:pPr>
    <w:rPr>
      <w:rFonts w:ascii="Calibri" w:hAnsi="Calibri"/>
      <w:sz w:val="22"/>
      <w:szCs w:val="22"/>
    </w:rPr>
  </w:style>
  <w:style w:type="paragraph" w:customStyle="1" w:styleId="Prrafodelista2">
    <w:name w:val="Párrafo de lista2"/>
    <w:basedOn w:val="Normal"/>
    <w:qFormat/>
    <w:pPr>
      <w:ind w:left="720"/>
    </w:pPr>
    <w:rPr>
      <w:rFonts w:cs="Calibri"/>
      <w:lang w:eastAsia="en-US"/>
    </w:rPr>
  </w:style>
  <w:style w:type="character" w:customStyle="1" w:styleId="highlight">
    <w:name w:val="highlight"/>
    <w:basedOn w:val="Fuentedeprrafopredeter"/>
    <w:qFormat/>
  </w:style>
  <w:style w:type="paragraph" w:customStyle="1" w:styleId="western">
    <w:name w:val="western"/>
    <w:basedOn w:val="Normal"/>
    <w:qFormat/>
    <w:pPr>
      <w:suppressAutoHyphens/>
      <w:spacing w:before="280"/>
      <w:jc w:val="both"/>
    </w:pPr>
    <w:rPr>
      <w:rFonts w:ascii="Arial" w:hAnsi="Arial" w:cs="Arial"/>
      <w:i/>
      <w:color w:val="000000"/>
      <w:lang w:eastAsia="zh-CN"/>
    </w:rPr>
  </w:style>
  <w:style w:type="paragraph" w:customStyle="1" w:styleId="Prrafodelista11">
    <w:name w:val="Párrafo de lista11"/>
    <w:basedOn w:val="Normal"/>
    <w:uiPriority w:val="34"/>
    <w:qFormat/>
    <w:pPr>
      <w:ind w:left="720"/>
      <w:contextualSpacing/>
    </w:pPr>
  </w:style>
  <w:style w:type="character" w:customStyle="1" w:styleId="Fuentedeprrafopredeter1">
    <w:name w:val="Fuente de párrafo predeter.1"/>
    <w:qFormat/>
    <w:rPr>
      <w:rFonts w:ascii="Times New Roman" w:eastAsia="Times New Roman" w:hAnsi="Times New Roman" w:cs="Times New Roman"/>
    </w:rPr>
  </w:style>
  <w:style w:type="paragraph" w:customStyle="1" w:styleId="Textoindependiente5">
    <w:name w:val="Texto independiente5"/>
    <w:basedOn w:val="LO-Normal"/>
    <w:qFormat/>
    <w:pPr>
      <w:shd w:val="clear" w:color="auto" w:fill="FFFFFF"/>
      <w:spacing w:before="60" w:after="0" w:line="0" w:lineRule="atLeast"/>
      <w:ind w:hanging="700"/>
    </w:pPr>
    <w:rPr>
      <w:rFonts w:ascii="Times New Roman" w:eastAsia="Times New Roman" w:hAnsi="Times New Roman"/>
    </w:rPr>
  </w:style>
  <w:style w:type="character" w:customStyle="1" w:styleId="EnlacedeInternet">
    <w:name w:val="Enlace de Internet"/>
    <w:qFormat/>
    <w:rPr>
      <w:rFonts w:ascii="Verdana" w:hAnsi="Verdana"/>
      <w:b/>
      <w:bCs/>
      <w:color w:val="000099"/>
      <w:sz w:val="16"/>
      <w:szCs w:val="16"/>
      <w:u w:val="none"/>
    </w:rPr>
  </w:style>
  <w:style w:type="paragraph" w:styleId="HTMLconformatoprevio">
    <w:name w:val="HTML Preformatted"/>
    <w:basedOn w:val="Normal"/>
    <w:link w:val="HTMLconformatoprevioCar"/>
    <w:uiPriority w:val="99"/>
    <w:semiHidden/>
    <w:unhideWhenUsed/>
    <w:rsid w:val="0043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30428"/>
    <w:rPr>
      <w:rFonts w:ascii="Courier New" w:hAnsi="Courier New" w:cs="Courier New"/>
    </w:rPr>
  </w:style>
  <w:style w:type="character" w:customStyle="1" w:styleId="y2iqfc">
    <w:name w:val="y2iqfc"/>
    <w:basedOn w:val="Fuentedeprrafopredeter"/>
    <w:rsid w:val="0043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9711">
      <w:bodyDiv w:val="1"/>
      <w:marLeft w:val="0"/>
      <w:marRight w:val="0"/>
      <w:marTop w:val="0"/>
      <w:marBottom w:val="0"/>
      <w:divBdr>
        <w:top w:val="none" w:sz="0" w:space="0" w:color="auto"/>
        <w:left w:val="none" w:sz="0" w:space="0" w:color="auto"/>
        <w:bottom w:val="none" w:sz="0" w:space="0" w:color="auto"/>
        <w:right w:val="none" w:sz="0" w:space="0" w:color="auto"/>
      </w:divBdr>
      <w:divsChild>
        <w:div w:id="17234838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rcid.org/0000-0002-6288-5831" TargetMode="External"/><Relationship Id="rId18" Type="http://schemas.openxmlformats.org/officeDocument/2006/relationships/hyperlink" Target="https://www.saudi24news.com/2020/03/high-temperature-and-humidity-slows-the-spreadof-corona-but-3.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revcocmed.sld.cu/index.php/cocmed/article/view/3735" TargetMode="External"/><Relationship Id="rId7" Type="http://schemas.openxmlformats.org/officeDocument/2006/relationships/webSettings" Target="webSettings.xml"/><Relationship Id="rId12" Type="http://schemas.openxmlformats.org/officeDocument/2006/relationships/hyperlink" Target="http://orcid.org/0000-0001-6859-2741" TargetMode="External"/><Relationship Id="rId17" Type="http://schemas.openxmlformats.org/officeDocument/2006/relationships/hyperlink" Target="https://www.nejm.org/doi/full/10.1056/nejmoa20013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jm.org/doi/full/10.1056/nejmoa2001316" TargetMode="External"/><Relationship Id="rId20" Type="http://schemas.openxmlformats.org/officeDocument/2006/relationships/hyperlink" Target="https://jamanetwork.com/journals/jama/article-abstract/276202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rcid.org/0000-0002-8617-7397."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who.int/director-general/speeches/detail/who-director-general-s-remarks-at-themedia-briefing-on-2019-ncov-on-10-february-2020" TargetMode="External"/><Relationship Id="rId23" Type="http://schemas.openxmlformats.org/officeDocument/2006/relationships/hyperlink" Target="https://doi.org/10.1016/j.rce.2020.03.001" TargetMode="External"/><Relationship Id="rId10" Type="http://schemas.openxmlformats.org/officeDocument/2006/relationships/hyperlink" Target="http://orcid.org/0000-0001-5887-8332" TargetMode="External"/><Relationship Id="rId19" Type="http://schemas.openxmlformats.org/officeDocument/2006/relationships/hyperlink" Target="https://www.sciencemag.org/news/2020/02/paper-non-symptomatic-patient-transmittin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orcid.org/0009-0003--4139-6574" TargetMode="External"/><Relationship Id="rId22" Type="http://schemas.openxmlformats.org/officeDocument/2006/relationships/hyperlink" Target="http://www.sld.cu/noticia/2020/03/11/covid-19-es-ya-pandemia-declara-la-om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8A267-C128-4185-8833-9E7A4D16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3470</Words>
  <Characters>19086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yudithcp</dc:creator>
  <cp:lastModifiedBy>Armando Salvador Escobar Rosabal</cp:lastModifiedBy>
  <cp:revision>19</cp:revision>
  <dcterms:created xsi:type="dcterms:W3CDTF">2021-12-08T12:50:00Z</dcterms:created>
  <dcterms:modified xsi:type="dcterms:W3CDTF">2023-09-29T13:18:00Z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3082-10.2.0.7480</vt:lpwstr>
  </property>
</Properties>
</file>