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CD" w:rsidRPr="001E4BEB" w:rsidRDefault="003833CD" w:rsidP="00C8040A">
      <w:pPr>
        <w:autoSpaceDE w:val="0"/>
        <w:autoSpaceDN w:val="0"/>
        <w:adjustRightInd w:val="0"/>
        <w:spacing w:line="377" w:lineRule="exact"/>
        <w:jc w:val="both"/>
        <w:rPr>
          <w:rFonts w:ascii="Arial" w:eastAsiaTheme="minorEastAsia" w:hAnsi="Arial" w:cs="Arial"/>
          <w:iCs/>
          <w:sz w:val="28"/>
          <w:szCs w:val="28"/>
          <w:lang w:eastAsia="es-ES"/>
        </w:rPr>
      </w:pPr>
      <w:r w:rsidRPr="001E4BEB">
        <w:rPr>
          <w:rFonts w:ascii="Arial" w:eastAsiaTheme="minorEastAsia" w:hAnsi="Arial" w:cs="Arial"/>
          <w:iCs/>
          <w:sz w:val="28"/>
          <w:szCs w:val="28"/>
          <w:lang w:eastAsia="es-ES"/>
        </w:rPr>
        <w:t xml:space="preserve"> Impacto de las infecciones asociadas a la asistencia sanitaria en el costo y en la calidad de la asistencia médica del Hospital Pediátrico Provincial de Holguín ¨Octavio de la Concepción de la Pedraja¨ en el periodo 2012-2016. </w:t>
      </w:r>
    </w:p>
    <w:p w:rsidR="001E4BEB" w:rsidRPr="003833CD" w:rsidRDefault="001E4BEB" w:rsidP="00C8040A">
      <w:pPr>
        <w:autoSpaceDE w:val="0"/>
        <w:autoSpaceDN w:val="0"/>
        <w:adjustRightInd w:val="0"/>
        <w:spacing w:line="377" w:lineRule="exact"/>
        <w:ind w:left="454" w:right="-170"/>
        <w:jc w:val="both"/>
        <w:rPr>
          <w:rFonts w:ascii="Arial" w:eastAsiaTheme="minorEastAsia" w:hAnsi="Arial" w:cs="Arial"/>
          <w:sz w:val="24"/>
          <w:szCs w:val="24"/>
          <w:lang w:eastAsia="es-ES"/>
        </w:rPr>
      </w:pPr>
    </w:p>
    <w:p w:rsidR="003833CD" w:rsidRDefault="003833CD" w:rsidP="00BD67E7">
      <w:pPr>
        <w:rPr>
          <w:rFonts w:ascii="Arial" w:hAnsi="Arial" w:cs="Arial"/>
          <w:sz w:val="28"/>
          <w:szCs w:val="28"/>
        </w:rPr>
      </w:pPr>
      <w:r>
        <w:rPr>
          <w:rFonts w:ascii="Arial" w:hAnsi="Arial" w:cs="Arial"/>
          <w:sz w:val="28"/>
          <w:szCs w:val="28"/>
        </w:rPr>
        <w:t xml:space="preserve"> Mirtha Zaldívar Sánchez.</w:t>
      </w:r>
      <w:r w:rsidR="00C35EB0" w:rsidRPr="00C35EB0">
        <w:t xml:space="preserve"> </w:t>
      </w:r>
      <w:hyperlink r:id="rId6" w:history="1">
        <w:r w:rsidR="00C35EB0" w:rsidRPr="00742D47">
          <w:rPr>
            <w:rStyle w:val="Hipervnculo"/>
            <w:rFonts w:ascii="Arial" w:hAnsi="Arial" w:cs="Arial"/>
            <w:sz w:val="28"/>
            <w:szCs w:val="28"/>
          </w:rPr>
          <w:t>https://orcid.org/0009-0008-2704-0551</w:t>
        </w:r>
      </w:hyperlink>
      <w:r w:rsidR="00C35EB0">
        <w:rPr>
          <w:rFonts w:ascii="Arial" w:hAnsi="Arial" w:cs="Arial"/>
          <w:sz w:val="28"/>
          <w:szCs w:val="28"/>
        </w:rPr>
        <w:t xml:space="preserve"> </w:t>
      </w:r>
    </w:p>
    <w:p w:rsidR="003833CD" w:rsidRDefault="00C35EB0" w:rsidP="00BD67E7">
      <w:pPr>
        <w:rPr>
          <w:rFonts w:ascii="Arial" w:hAnsi="Arial" w:cs="Arial"/>
          <w:sz w:val="28"/>
          <w:szCs w:val="28"/>
        </w:rPr>
      </w:pPr>
      <w:r>
        <w:rPr>
          <w:rFonts w:ascii="Arial" w:hAnsi="Arial" w:cs="Arial"/>
          <w:sz w:val="28"/>
          <w:szCs w:val="28"/>
        </w:rPr>
        <w:t>Correspondencia:</w:t>
      </w:r>
      <w:r w:rsidR="003833CD">
        <w:rPr>
          <w:rFonts w:ascii="Arial" w:hAnsi="Arial" w:cs="Arial"/>
          <w:sz w:val="28"/>
          <w:szCs w:val="28"/>
        </w:rPr>
        <w:t xml:space="preserve"> </w:t>
      </w:r>
      <w:hyperlink r:id="rId7" w:history="1">
        <w:r w:rsidRPr="00742D47">
          <w:rPr>
            <w:rStyle w:val="Hipervnculo"/>
            <w:rFonts w:ascii="Arial" w:hAnsi="Arial" w:cs="Arial"/>
            <w:sz w:val="28"/>
            <w:szCs w:val="28"/>
          </w:rPr>
          <w:t>mirthazs@infomed.sld.cu</w:t>
        </w:r>
      </w:hyperlink>
      <w:r>
        <w:rPr>
          <w:rFonts w:ascii="Arial" w:hAnsi="Arial" w:cs="Arial"/>
          <w:sz w:val="28"/>
          <w:szCs w:val="28"/>
        </w:rPr>
        <w:t xml:space="preserve"> </w:t>
      </w:r>
    </w:p>
    <w:p w:rsidR="00BD67E7" w:rsidRDefault="00BD67E7" w:rsidP="003833CD">
      <w:pPr>
        <w:rPr>
          <w:rFonts w:ascii="Arial" w:hAnsi="Arial" w:cs="Arial"/>
          <w:sz w:val="24"/>
          <w:szCs w:val="24"/>
        </w:rPr>
      </w:pPr>
      <w:r w:rsidRPr="00310256">
        <w:rPr>
          <w:rFonts w:ascii="Arial" w:hAnsi="Arial" w:cs="Arial"/>
          <w:sz w:val="28"/>
          <w:szCs w:val="28"/>
        </w:rPr>
        <w:t>RESUMEN</w:t>
      </w:r>
    </w:p>
    <w:p w:rsidR="00BD67E7" w:rsidRPr="00310256" w:rsidRDefault="00BD67E7" w:rsidP="00BD67E7">
      <w:pPr>
        <w:spacing w:line="360" w:lineRule="auto"/>
        <w:jc w:val="both"/>
        <w:rPr>
          <w:rFonts w:ascii="Arial" w:hAnsi="Arial" w:cs="Arial"/>
          <w:sz w:val="24"/>
          <w:szCs w:val="24"/>
        </w:rPr>
      </w:pPr>
      <w:r w:rsidRPr="00310256">
        <w:rPr>
          <w:rFonts w:ascii="Arial" w:hAnsi="Arial" w:cs="Arial"/>
          <w:sz w:val="24"/>
          <w:szCs w:val="24"/>
        </w:rPr>
        <w:t>Las infecciones hospitalarias, enfermedad endemo-epidémica de los hospitales, por su frecuencia, y el alto costo de su tratamiento, se sitúan como problema para la salud pública a nivel mundial pues constituyen un importante factor socio- económico dado su impacto en los gastos y muy asociado a la calidad de la asistencia sanitaria lo que ha conducido a establecer programas nacionales de prevención y control. En el Hospital Pediátrico Provincial de Holguín, aún con la reducción del índice de infecciones asociadas a la asistencia sanitaria, continúa como prioridad su enfrentamiento a través de las investigaciones intencionadas hacia los servicios con mayor prevalencia. En el servicio de terapia intensiva, se pudo determinar el costo más elevado de las infecciones asociadas a la asistencia sanitaria, dado el comportamiento de su impacto en el costo total en el período 201</w:t>
      </w:r>
      <w:r w:rsidR="00153EB3">
        <w:rPr>
          <w:rFonts w:ascii="Arial" w:hAnsi="Arial" w:cs="Arial"/>
          <w:sz w:val="24"/>
          <w:szCs w:val="24"/>
        </w:rPr>
        <w:t>2</w:t>
      </w:r>
      <w:r w:rsidRPr="00310256">
        <w:rPr>
          <w:rFonts w:ascii="Arial" w:hAnsi="Arial" w:cs="Arial"/>
          <w:sz w:val="24"/>
          <w:szCs w:val="24"/>
        </w:rPr>
        <w:t xml:space="preserve"> – 20</w:t>
      </w:r>
      <w:r w:rsidR="00AC117B">
        <w:rPr>
          <w:rFonts w:ascii="Arial" w:hAnsi="Arial" w:cs="Arial"/>
          <w:sz w:val="24"/>
          <w:szCs w:val="24"/>
        </w:rPr>
        <w:t>16</w:t>
      </w:r>
      <w:r w:rsidRPr="00310256">
        <w:rPr>
          <w:rFonts w:ascii="Arial" w:hAnsi="Arial" w:cs="Arial"/>
          <w:sz w:val="24"/>
          <w:szCs w:val="24"/>
        </w:rPr>
        <w:t>, y muy relacionado con la presencia de no conformidades en el proceso de la calidad de la atención ofrecida identificadas en los análisis especializados realizados a través del Comité de Calidad y la información percibida por familiares y trabajadores. Los resultados obtenidos favorecieron el perfeccionamiento de la actual política de la institución hacia la reducción de la enfermedad asociada a la asistencia sanitaria en función de la calidad de la atención de los servicios, optimizar la utilización del presupuesto asignado, influir en el desempeño del hospital y su impacto en el mejoramiento de la salud de la población infanto-juvenil que atiende, incluida la satisfacción de los servicios.</w:t>
      </w:r>
    </w:p>
    <w:p w:rsidR="00BD67E7" w:rsidRPr="00BD67E7" w:rsidRDefault="00BD67E7" w:rsidP="00BD67E7">
      <w:pPr>
        <w:rPr>
          <w:rFonts w:ascii="Arial" w:hAnsi="Arial" w:cs="Arial"/>
          <w:sz w:val="24"/>
          <w:szCs w:val="24"/>
        </w:rPr>
      </w:pPr>
      <w:r w:rsidRPr="00BD67E7">
        <w:rPr>
          <w:rFonts w:ascii="Arial" w:hAnsi="Arial" w:cs="Arial"/>
          <w:sz w:val="24"/>
          <w:szCs w:val="24"/>
        </w:rPr>
        <w:t>ABSTRACT</w:t>
      </w:r>
    </w:p>
    <w:p w:rsidR="00BD67E7" w:rsidRPr="00BD67E7" w:rsidRDefault="00BD67E7" w:rsidP="00BD67E7">
      <w:pPr>
        <w:jc w:val="both"/>
        <w:rPr>
          <w:rFonts w:ascii="Arial" w:hAnsi="Arial" w:cs="Arial"/>
          <w:sz w:val="24"/>
          <w:szCs w:val="24"/>
        </w:rPr>
      </w:pPr>
      <w:r w:rsidRPr="00BD67E7">
        <w:rPr>
          <w:rFonts w:ascii="Arial" w:hAnsi="Arial" w:cs="Arial"/>
          <w:sz w:val="24"/>
          <w:szCs w:val="24"/>
        </w:rPr>
        <w:lastRenderedPageBreak/>
        <w:t xml:space="preserve">Hospital </w:t>
      </w:r>
      <w:proofErr w:type="spellStart"/>
      <w:r w:rsidRPr="00BD67E7">
        <w:rPr>
          <w:rFonts w:ascii="Arial" w:hAnsi="Arial" w:cs="Arial"/>
          <w:sz w:val="24"/>
          <w:szCs w:val="24"/>
        </w:rPr>
        <w:t>infections</w:t>
      </w:r>
      <w:proofErr w:type="spellEnd"/>
      <w:r w:rsidRPr="00BD67E7">
        <w:rPr>
          <w:rFonts w:ascii="Arial" w:hAnsi="Arial" w:cs="Arial"/>
          <w:sz w:val="24"/>
          <w:szCs w:val="24"/>
        </w:rPr>
        <w:t xml:space="preserve">, </w:t>
      </w:r>
      <w:proofErr w:type="spellStart"/>
      <w:r w:rsidRPr="00BD67E7">
        <w:rPr>
          <w:rFonts w:ascii="Arial" w:hAnsi="Arial" w:cs="Arial"/>
          <w:sz w:val="24"/>
          <w:szCs w:val="24"/>
        </w:rPr>
        <w:t>endemic</w:t>
      </w:r>
      <w:proofErr w:type="spellEnd"/>
      <w:r w:rsidRPr="00BD67E7">
        <w:rPr>
          <w:rFonts w:ascii="Arial" w:hAnsi="Arial" w:cs="Arial"/>
          <w:sz w:val="24"/>
          <w:szCs w:val="24"/>
        </w:rPr>
        <w:t xml:space="preserve"> </w:t>
      </w:r>
      <w:proofErr w:type="spellStart"/>
      <w:r w:rsidRPr="00BD67E7">
        <w:rPr>
          <w:rFonts w:ascii="Arial" w:hAnsi="Arial" w:cs="Arial"/>
          <w:sz w:val="24"/>
          <w:szCs w:val="24"/>
        </w:rPr>
        <w:t>epidemics</w:t>
      </w:r>
      <w:proofErr w:type="spellEnd"/>
      <w:r w:rsidRPr="00BD67E7">
        <w:rPr>
          <w:rFonts w:ascii="Arial" w:hAnsi="Arial" w:cs="Arial"/>
          <w:sz w:val="24"/>
          <w:szCs w:val="24"/>
        </w:rPr>
        <w:t xml:space="preserve"> of </w:t>
      </w:r>
      <w:proofErr w:type="spellStart"/>
      <w:r w:rsidRPr="00BD67E7">
        <w:rPr>
          <w:rFonts w:ascii="Arial" w:hAnsi="Arial" w:cs="Arial"/>
          <w:sz w:val="24"/>
          <w:szCs w:val="24"/>
        </w:rPr>
        <w:t>hospitals</w:t>
      </w:r>
      <w:proofErr w:type="spellEnd"/>
      <w:r w:rsidRPr="00BD67E7">
        <w:rPr>
          <w:rFonts w:ascii="Arial" w:hAnsi="Arial" w:cs="Arial"/>
          <w:sz w:val="24"/>
          <w:szCs w:val="24"/>
        </w:rPr>
        <w:t xml:space="preserve">, </w:t>
      </w:r>
      <w:proofErr w:type="spellStart"/>
      <w:r w:rsidRPr="00BD67E7">
        <w:rPr>
          <w:rFonts w:ascii="Arial" w:hAnsi="Arial" w:cs="Arial"/>
          <w:sz w:val="24"/>
          <w:szCs w:val="24"/>
        </w:rPr>
        <w:t>because</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their</w:t>
      </w:r>
      <w:proofErr w:type="spellEnd"/>
      <w:r w:rsidRPr="00BD67E7">
        <w:rPr>
          <w:rFonts w:ascii="Arial" w:hAnsi="Arial" w:cs="Arial"/>
          <w:sz w:val="24"/>
          <w:szCs w:val="24"/>
        </w:rPr>
        <w:t xml:space="preserve"> </w:t>
      </w:r>
      <w:proofErr w:type="spellStart"/>
      <w:r w:rsidRPr="00BD67E7">
        <w:rPr>
          <w:rFonts w:ascii="Arial" w:hAnsi="Arial" w:cs="Arial"/>
          <w:sz w:val="24"/>
          <w:szCs w:val="24"/>
        </w:rPr>
        <w:t>frequency</w:t>
      </w:r>
      <w:proofErr w:type="spellEnd"/>
      <w:r w:rsidRPr="00BD67E7">
        <w:rPr>
          <w:rFonts w:ascii="Arial" w:hAnsi="Arial" w:cs="Arial"/>
          <w:sz w:val="24"/>
          <w:szCs w:val="24"/>
        </w:rPr>
        <w:t xml:space="preserve"> and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high</w:t>
      </w:r>
      <w:proofErr w:type="spellEnd"/>
      <w:r w:rsidRPr="00BD67E7">
        <w:rPr>
          <w:rFonts w:ascii="Arial" w:hAnsi="Arial" w:cs="Arial"/>
          <w:sz w:val="24"/>
          <w:szCs w:val="24"/>
        </w:rPr>
        <w:t xml:space="preserve"> </w:t>
      </w:r>
      <w:proofErr w:type="spellStart"/>
      <w:r w:rsidRPr="00BD67E7">
        <w:rPr>
          <w:rFonts w:ascii="Arial" w:hAnsi="Arial" w:cs="Arial"/>
          <w:sz w:val="24"/>
          <w:szCs w:val="24"/>
        </w:rPr>
        <w:t>cost</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their</w:t>
      </w:r>
      <w:proofErr w:type="spellEnd"/>
      <w:r w:rsidRPr="00BD67E7">
        <w:rPr>
          <w:rFonts w:ascii="Arial" w:hAnsi="Arial" w:cs="Arial"/>
          <w:sz w:val="24"/>
          <w:szCs w:val="24"/>
        </w:rPr>
        <w:t xml:space="preserve"> </w:t>
      </w:r>
      <w:proofErr w:type="spellStart"/>
      <w:r w:rsidRPr="00BD67E7">
        <w:rPr>
          <w:rFonts w:ascii="Arial" w:hAnsi="Arial" w:cs="Arial"/>
          <w:sz w:val="24"/>
          <w:szCs w:val="24"/>
        </w:rPr>
        <w:t>treatment</w:t>
      </w:r>
      <w:proofErr w:type="spellEnd"/>
      <w:r w:rsidRPr="00BD67E7">
        <w:rPr>
          <w:rFonts w:ascii="Arial" w:hAnsi="Arial" w:cs="Arial"/>
          <w:sz w:val="24"/>
          <w:szCs w:val="24"/>
        </w:rPr>
        <w:t xml:space="preserve">, are a </w:t>
      </w:r>
      <w:proofErr w:type="spellStart"/>
      <w:r w:rsidRPr="00BD67E7">
        <w:rPr>
          <w:rFonts w:ascii="Arial" w:hAnsi="Arial" w:cs="Arial"/>
          <w:sz w:val="24"/>
          <w:szCs w:val="24"/>
        </w:rPr>
        <w:t>problem</w:t>
      </w:r>
      <w:proofErr w:type="spellEnd"/>
      <w:r w:rsidRPr="00BD67E7">
        <w:rPr>
          <w:rFonts w:ascii="Arial" w:hAnsi="Arial" w:cs="Arial"/>
          <w:sz w:val="24"/>
          <w:szCs w:val="24"/>
        </w:rPr>
        <w:t xml:space="preserve"> </w:t>
      </w:r>
      <w:proofErr w:type="spellStart"/>
      <w:r w:rsidRPr="00BD67E7">
        <w:rPr>
          <w:rFonts w:ascii="Arial" w:hAnsi="Arial" w:cs="Arial"/>
          <w:sz w:val="24"/>
          <w:szCs w:val="24"/>
        </w:rPr>
        <w:t>for</w:t>
      </w:r>
      <w:proofErr w:type="spellEnd"/>
      <w:r w:rsidRPr="00BD67E7">
        <w:rPr>
          <w:rFonts w:ascii="Arial" w:hAnsi="Arial" w:cs="Arial"/>
          <w:sz w:val="24"/>
          <w:szCs w:val="24"/>
        </w:rPr>
        <w:t xml:space="preserve"> </w:t>
      </w:r>
      <w:proofErr w:type="spellStart"/>
      <w:r w:rsidRPr="00BD67E7">
        <w:rPr>
          <w:rFonts w:ascii="Arial" w:hAnsi="Arial" w:cs="Arial"/>
          <w:sz w:val="24"/>
          <w:szCs w:val="24"/>
        </w:rPr>
        <w:t>public</w:t>
      </w:r>
      <w:proofErr w:type="spellEnd"/>
      <w:r w:rsidRPr="00BD67E7">
        <w:rPr>
          <w:rFonts w:ascii="Arial" w:hAnsi="Arial" w:cs="Arial"/>
          <w:sz w:val="24"/>
          <w:szCs w:val="24"/>
        </w:rPr>
        <w:t xml:space="preserve"> </w:t>
      </w:r>
      <w:proofErr w:type="spellStart"/>
      <w:r w:rsidRPr="00BD67E7">
        <w:rPr>
          <w:rFonts w:ascii="Arial" w:hAnsi="Arial" w:cs="Arial"/>
          <w:sz w:val="24"/>
          <w:szCs w:val="24"/>
        </w:rPr>
        <w:t>health</w:t>
      </w:r>
      <w:proofErr w:type="spellEnd"/>
      <w:r w:rsidRPr="00BD67E7">
        <w:rPr>
          <w:rFonts w:ascii="Arial" w:hAnsi="Arial" w:cs="Arial"/>
          <w:sz w:val="24"/>
          <w:szCs w:val="24"/>
        </w:rPr>
        <w:t xml:space="preserve"> at a global </w:t>
      </w:r>
      <w:proofErr w:type="spellStart"/>
      <w:r w:rsidRPr="00BD67E7">
        <w:rPr>
          <w:rFonts w:ascii="Arial" w:hAnsi="Arial" w:cs="Arial"/>
          <w:sz w:val="24"/>
          <w:szCs w:val="24"/>
        </w:rPr>
        <w:t>level</w:t>
      </w:r>
      <w:proofErr w:type="spellEnd"/>
      <w:r w:rsidRPr="00BD67E7">
        <w:rPr>
          <w:rFonts w:ascii="Arial" w:hAnsi="Arial" w:cs="Arial"/>
          <w:sz w:val="24"/>
          <w:szCs w:val="24"/>
        </w:rPr>
        <w:t xml:space="preserve"> </w:t>
      </w:r>
      <w:proofErr w:type="spellStart"/>
      <w:r w:rsidRPr="00BD67E7">
        <w:rPr>
          <w:rFonts w:ascii="Arial" w:hAnsi="Arial" w:cs="Arial"/>
          <w:sz w:val="24"/>
          <w:szCs w:val="24"/>
        </w:rPr>
        <w:t>because</w:t>
      </w:r>
      <w:proofErr w:type="spellEnd"/>
      <w:r w:rsidRPr="00BD67E7">
        <w:rPr>
          <w:rFonts w:ascii="Arial" w:hAnsi="Arial" w:cs="Arial"/>
          <w:sz w:val="24"/>
          <w:szCs w:val="24"/>
        </w:rPr>
        <w:t xml:space="preserve"> </w:t>
      </w:r>
      <w:proofErr w:type="spellStart"/>
      <w:r w:rsidRPr="00BD67E7">
        <w:rPr>
          <w:rFonts w:ascii="Arial" w:hAnsi="Arial" w:cs="Arial"/>
          <w:sz w:val="24"/>
          <w:szCs w:val="24"/>
        </w:rPr>
        <w:t>they</w:t>
      </w:r>
      <w:proofErr w:type="spellEnd"/>
      <w:r w:rsidRPr="00BD67E7">
        <w:rPr>
          <w:rFonts w:ascii="Arial" w:hAnsi="Arial" w:cs="Arial"/>
          <w:sz w:val="24"/>
          <w:szCs w:val="24"/>
        </w:rPr>
        <w:t xml:space="preserve"> are </w:t>
      </w:r>
      <w:proofErr w:type="spellStart"/>
      <w:r w:rsidRPr="00BD67E7">
        <w:rPr>
          <w:rFonts w:ascii="Arial" w:hAnsi="Arial" w:cs="Arial"/>
          <w:sz w:val="24"/>
          <w:szCs w:val="24"/>
        </w:rPr>
        <w:t>an</w:t>
      </w:r>
      <w:proofErr w:type="spellEnd"/>
      <w:r w:rsidRPr="00BD67E7">
        <w:rPr>
          <w:rFonts w:ascii="Arial" w:hAnsi="Arial" w:cs="Arial"/>
          <w:sz w:val="24"/>
          <w:szCs w:val="24"/>
        </w:rPr>
        <w:t xml:space="preserve"> </w:t>
      </w:r>
      <w:proofErr w:type="spellStart"/>
      <w:r w:rsidRPr="00BD67E7">
        <w:rPr>
          <w:rFonts w:ascii="Arial" w:hAnsi="Arial" w:cs="Arial"/>
          <w:sz w:val="24"/>
          <w:szCs w:val="24"/>
        </w:rPr>
        <w:t>important</w:t>
      </w:r>
      <w:proofErr w:type="spellEnd"/>
      <w:r w:rsidRPr="00BD67E7">
        <w:rPr>
          <w:rFonts w:ascii="Arial" w:hAnsi="Arial" w:cs="Arial"/>
          <w:sz w:val="24"/>
          <w:szCs w:val="24"/>
        </w:rPr>
        <w:t xml:space="preserve"> socio-</w:t>
      </w:r>
      <w:proofErr w:type="spellStart"/>
      <w:r w:rsidRPr="00BD67E7">
        <w:rPr>
          <w:rFonts w:ascii="Arial" w:hAnsi="Arial" w:cs="Arial"/>
          <w:sz w:val="24"/>
          <w:szCs w:val="24"/>
        </w:rPr>
        <w:t>economic</w:t>
      </w:r>
      <w:proofErr w:type="spellEnd"/>
      <w:r w:rsidRPr="00BD67E7">
        <w:rPr>
          <w:rFonts w:ascii="Arial" w:hAnsi="Arial" w:cs="Arial"/>
          <w:sz w:val="24"/>
          <w:szCs w:val="24"/>
        </w:rPr>
        <w:t xml:space="preserve"> factor, </w:t>
      </w:r>
      <w:proofErr w:type="spellStart"/>
      <w:r w:rsidRPr="00BD67E7">
        <w:rPr>
          <w:rFonts w:ascii="Arial" w:hAnsi="Arial" w:cs="Arial"/>
          <w:sz w:val="24"/>
          <w:szCs w:val="24"/>
        </w:rPr>
        <w:t>given</w:t>
      </w:r>
      <w:proofErr w:type="spellEnd"/>
      <w:r w:rsidRPr="00BD67E7">
        <w:rPr>
          <w:rFonts w:ascii="Arial" w:hAnsi="Arial" w:cs="Arial"/>
          <w:sz w:val="24"/>
          <w:szCs w:val="24"/>
        </w:rPr>
        <w:t xml:space="preserve"> </w:t>
      </w:r>
      <w:proofErr w:type="spellStart"/>
      <w:r w:rsidRPr="00BD67E7">
        <w:rPr>
          <w:rFonts w:ascii="Arial" w:hAnsi="Arial" w:cs="Arial"/>
          <w:sz w:val="24"/>
          <w:szCs w:val="24"/>
        </w:rPr>
        <w:t>their</w:t>
      </w:r>
      <w:proofErr w:type="spellEnd"/>
      <w:r w:rsidRPr="00BD67E7">
        <w:rPr>
          <w:rFonts w:ascii="Arial" w:hAnsi="Arial" w:cs="Arial"/>
          <w:sz w:val="24"/>
          <w:szCs w:val="24"/>
        </w:rPr>
        <w:t xml:space="preserve"> </w:t>
      </w:r>
      <w:proofErr w:type="spellStart"/>
      <w:r w:rsidRPr="00BD67E7">
        <w:rPr>
          <w:rFonts w:ascii="Arial" w:hAnsi="Arial" w:cs="Arial"/>
          <w:sz w:val="24"/>
          <w:szCs w:val="24"/>
        </w:rPr>
        <w:t>impact</w:t>
      </w:r>
      <w:proofErr w:type="spellEnd"/>
      <w:r w:rsidRPr="00BD67E7">
        <w:rPr>
          <w:rFonts w:ascii="Arial" w:hAnsi="Arial" w:cs="Arial"/>
          <w:sz w:val="24"/>
          <w:szCs w:val="24"/>
        </w:rPr>
        <w:t xml:space="preserve"> </w:t>
      </w:r>
      <w:proofErr w:type="spellStart"/>
      <w:r w:rsidRPr="00BD67E7">
        <w:rPr>
          <w:rFonts w:ascii="Arial" w:hAnsi="Arial" w:cs="Arial"/>
          <w:sz w:val="24"/>
          <w:szCs w:val="24"/>
        </w:rPr>
        <w:t>on</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costs</w:t>
      </w:r>
      <w:proofErr w:type="spellEnd"/>
      <w:r w:rsidRPr="00BD67E7">
        <w:rPr>
          <w:rFonts w:ascii="Arial" w:hAnsi="Arial" w:cs="Arial"/>
          <w:sz w:val="24"/>
          <w:szCs w:val="24"/>
        </w:rPr>
        <w:t xml:space="preserve"> and </w:t>
      </w:r>
      <w:proofErr w:type="spellStart"/>
      <w:r w:rsidRPr="00BD67E7">
        <w:rPr>
          <w:rFonts w:ascii="Arial" w:hAnsi="Arial" w:cs="Arial"/>
          <w:sz w:val="24"/>
          <w:szCs w:val="24"/>
        </w:rPr>
        <w:t>closely</w:t>
      </w:r>
      <w:proofErr w:type="spellEnd"/>
      <w:r w:rsidRPr="00BD67E7">
        <w:rPr>
          <w:rFonts w:ascii="Arial" w:hAnsi="Arial" w:cs="Arial"/>
          <w:sz w:val="24"/>
          <w:szCs w:val="24"/>
        </w:rPr>
        <w:t xml:space="preserve"> </w:t>
      </w:r>
      <w:proofErr w:type="spellStart"/>
      <w:r w:rsidRPr="00BD67E7">
        <w:rPr>
          <w:rFonts w:ascii="Arial" w:hAnsi="Arial" w:cs="Arial"/>
          <w:sz w:val="24"/>
          <w:szCs w:val="24"/>
        </w:rPr>
        <w:t>associated</w:t>
      </w:r>
      <w:proofErr w:type="spellEnd"/>
      <w:r w:rsidRPr="00BD67E7">
        <w:rPr>
          <w:rFonts w:ascii="Arial" w:hAnsi="Arial" w:cs="Arial"/>
          <w:sz w:val="24"/>
          <w:szCs w:val="24"/>
        </w:rPr>
        <w:t xml:space="preserve"> </w:t>
      </w:r>
      <w:proofErr w:type="spellStart"/>
      <w:r w:rsidRPr="00BD67E7">
        <w:rPr>
          <w:rFonts w:ascii="Arial" w:hAnsi="Arial" w:cs="Arial"/>
          <w:sz w:val="24"/>
          <w:szCs w:val="24"/>
        </w:rPr>
        <w:t>with</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quality</w:t>
      </w:r>
      <w:proofErr w:type="spellEnd"/>
      <w:r w:rsidRPr="00BD67E7">
        <w:rPr>
          <w:rFonts w:ascii="Arial" w:hAnsi="Arial" w:cs="Arial"/>
          <w:sz w:val="24"/>
          <w:szCs w:val="24"/>
        </w:rPr>
        <w:t xml:space="preserve"> of </w:t>
      </w:r>
      <w:proofErr w:type="spellStart"/>
      <w:r w:rsidRPr="00BD67E7">
        <w:rPr>
          <w:rFonts w:ascii="Arial" w:hAnsi="Arial" w:cs="Arial"/>
          <w:sz w:val="24"/>
          <w:szCs w:val="24"/>
        </w:rPr>
        <w:t>health</w:t>
      </w:r>
      <w:proofErr w:type="spellEnd"/>
      <w:r w:rsidRPr="00BD67E7">
        <w:rPr>
          <w:rFonts w:ascii="Arial" w:hAnsi="Arial" w:cs="Arial"/>
          <w:sz w:val="24"/>
          <w:szCs w:val="24"/>
        </w:rPr>
        <w:t xml:space="preserve"> </w:t>
      </w:r>
      <w:proofErr w:type="spellStart"/>
      <w:r w:rsidRPr="00BD67E7">
        <w:rPr>
          <w:rFonts w:ascii="Arial" w:hAnsi="Arial" w:cs="Arial"/>
          <w:sz w:val="24"/>
          <w:szCs w:val="24"/>
        </w:rPr>
        <w:t>care</w:t>
      </w:r>
      <w:proofErr w:type="spellEnd"/>
      <w:r w:rsidRPr="00BD67E7">
        <w:rPr>
          <w:rFonts w:ascii="Arial" w:hAnsi="Arial" w:cs="Arial"/>
          <w:sz w:val="24"/>
          <w:szCs w:val="24"/>
        </w:rPr>
        <w:t xml:space="preserve">, </w:t>
      </w:r>
      <w:proofErr w:type="spellStart"/>
      <w:r w:rsidRPr="00BD67E7">
        <w:rPr>
          <w:rFonts w:ascii="Arial" w:hAnsi="Arial" w:cs="Arial"/>
          <w:sz w:val="24"/>
          <w:szCs w:val="24"/>
        </w:rPr>
        <w:t>which</w:t>
      </w:r>
      <w:proofErr w:type="spellEnd"/>
      <w:r w:rsidRPr="00BD67E7">
        <w:rPr>
          <w:rFonts w:ascii="Arial" w:hAnsi="Arial" w:cs="Arial"/>
          <w:sz w:val="24"/>
          <w:szCs w:val="24"/>
        </w:rPr>
        <w:t xml:space="preserve"> has </w:t>
      </w:r>
      <w:proofErr w:type="spellStart"/>
      <w:r w:rsidRPr="00BD67E7">
        <w:rPr>
          <w:rFonts w:ascii="Arial" w:hAnsi="Arial" w:cs="Arial"/>
          <w:sz w:val="24"/>
          <w:szCs w:val="24"/>
        </w:rPr>
        <w:t>led</w:t>
      </w:r>
      <w:proofErr w:type="spellEnd"/>
      <w:r w:rsidRPr="00BD67E7">
        <w:rPr>
          <w:rFonts w:ascii="Arial" w:hAnsi="Arial" w:cs="Arial"/>
          <w:sz w:val="24"/>
          <w:szCs w:val="24"/>
        </w:rPr>
        <w:t xml:space="preserve"> </w:t>
      </w:r>
      <w:proofErr w:type="spellStart"/>
      <w:r w:rsidRPr="00BD67E7">
        <w:rPr>
          <w:rFonts w:ascii="Arial" w:hAnsi="Arial" w:cs="Arial"/>
          <w:sz w:val="24"/>
          <w:szCs w:val="24"/>
        </w:rPr>
        <w:t>to</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establishment</w:t>
      </w:r>
      <w:proofErr w:type="spellEnd"/>
      <w:r w:rsidRPr="00BD67E7">
        <w:rPr>
          <w:rFonts w:ascii="Arial" w:hAnsi="Arial" w:cs="Arial"/>
          <w:sz w:val="24"/>
          <w:szCs w:val="24"/>
        </w:rPr>
        <w:t xml:space="preserve"> of </w:t>
      </w:r>
      <w:proofErr w:type="spellStart"/>
      <w:r w:rsidRPr="00BD67E7">
        <w:rPr>
          <w:rFonts w:ascii="Arial" w:hAnsi="Arial" w:cs="Arial"/>
          <w:sz w:val="24"/>
          <w:szCs w:val="24"/>
        </w:rPr>
        <w:t>national</w:t>
      </w:r>
      <w:proofErr w:type="spellEnd"/>
      <w:r w:rsidRPr="00BD67E7">
        <w:rPr>
          <w:rFonts w:ascii="Arial" w:hAnsi="Arial" w:cs="Arial"/>
          <w:sz w:val="24"/>
          <w:szCs w:val="24"/>
        </w:rPr>
        <w:t xml:space="preserve"> </w:t>
      </w:r>
      <w:proofErr w:type="spellStart"/>
      <w:r w:rsidRPr="00BD67E7">
        <w:rPr>
          <w:rFonts w:ascii="Arial" w:hAnsi="Arial" w:cs="Arial"/>
          <w:sz w:val="24"/>
          <w:szCs w:val="24"/>
        </w:rPr>
        <w:t>prevention</w:t>
      </w:r>
      <w:proofErr w:type="spellEnd"/>
      <w:r w:rsidRPr="00BD67E7">
        <w:rPr>
          <w:rFonts w:ascii="Arial" w:hAnsi="Arial" w:cs="Arial"/>
          <w:sz w:val="24"/>
          <w:szCs w:val="24"/>
        </w:rPr>
        <w:t xml:space="preserve"> and control </w:t>
      </w:r>
      <w:proofErr w:type="spellStart"/>
      <w:r w:rsidRPr="00BD67E7">
        <w:rPr>
          <w:rFonts w:ascii="Arial" w:hAnsi="Arial" w:cs="Arial"/>
          <w:sz w:val="24"/>
          <w:szCs w:val="24"/>
        </w:rPr>
        <w:t>programs</w:t>
      </w:r>
      <w:proofErr w:type="spellEnd"/>
      <w:r w:rsidRPr="00BD67E7">
        <w:rPr>
          <w:rFonts w:ascii="Arial" w:hAnsi="Arial" w:cs="Arial"/>
          <w:sz w:val="24"/>
          <w:szCs w:val="24"/>
        </w:rPr>
        <w:t xml:space="preserve">. In </w:t>
      </w:r>
      <w:proofErr w:type="spellStart"/>
      <w:r w:rsidRPr="00BD67E7">
        <w:rPr>
          <w:rFonts w:ascii="Arial" w:hAnsi="Arial" w:cs="Arial"/>
          <w:sz w:val="24"/>
          <w:szCs w:val="24"/>
        </w:rPr>
        <w:t>the</w:t>
      </w:r>
      <w:proofErr w:type="spellEnd"/>
      <w:r w:rsidRPr="00BD67E7">
        <w:rPr>
          <w:rFonts w:ascii="Arial" w:hAnsi="Arial" w:cs="Arial"/>
          <w:sz w:val="24"/>
          <w:szCs w:val="24"/>
        </w:rPr>
        <w:t xml:space="preserve"> Holguín Provincial </w:t>
      </w:r>
      <w:proofErr w:type="spellStart"/>
      <w:r w:rsidRPr="00BD67E7">
        <w:rPr>
          <w:rFonts w:ascii="Arial" w:hAnsi="Arial" w:cs="Arial"/>
          <w:sz w:val="24"/>
          <w:szCs w:val="24"/>
        </w:rPr>
        <w:t>Pediatric</w:t>
      </w:r>
      <w:proofErr w:type="spellEnd"/>
      <w:r w:rsidRPr="00BD67E7">
        <w:rPr>
          <w:rFonts w:ascii="Arial" w:hAnsi="Arial" w:cs="Arial"/>
          <w:sz w:val="24"/>
          <w:szCs w:val="24"/>
        </w:rPr>
        <w:t xml:space="preserve"> Hospital, </w:t>
      </w:r>
      <w:proofErr w:type="spellStart"/>
      <w:r w:rsidRPr="00BD67E7">
        <w:rPr>
          <w:rFonts w:ascii="Arial" w:hAnsi="Arial" w:cs="Arial"/>
          <w:sz w:val="24"/>
          <w:szCs w:val="24"/>
        </w:rPr>
        <w:t>even</w:t>
      </w:r>
      <w:proofErr w:type="spellEnd"/>
      <w:r w:rsidRPr="00BD67E7">
        <w:rPr>
          <w:rFonts w:ascii="Arial" w:hAnsi="Arial" w:cs="Arial"/>
          <w:sz w:val="24"/>
          <w:szCs w:val="24"/>
        </w:rPr>
        <w:t xml:space="preserve"> </w:t>
      </w:r>
      <w:proofErr w:type="spellStart"/>
      <w:r w:rsidRPr="00BD67E7">
        <w:rPr>
          <w:rFonts w:ascii="Arial" w:hAnsi="Arial" w:cs="Arial"/>
          <w:sz w:val="24"/>
          <w:szCs w:val="24"/>
        </w:rPr>
        <w:t>with</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reduction</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number</w:t>
      </w:r>
      <w:proofErr w:type="spellEnd"/>
      <w:r w:rsidRPr="00BD67E7">
        <w:rPr>
          <w:rFonts w:ascii="Arial" w:hAnsi="Arial" w:cs="Arial"/>
          <w:sz w:val="24"/>
          <w:szCs w:val="24"/>
        </w:rPr>
        <w:t xml:space="preserve"> of </w:t>
      </w:r>
      <w:proofErr w:type="spellStart"/>
      <w:r w:rsidRPr="00BD67E7">
        <w:rPr>
          <w:rFonts w:ascii="Arial" w:hAnsi="Arial" w:cs="Arial"/>
          <w:sz w:val="24"/>
          <w:szCs w:val="24"/>
        </w:rPr>
        <w:t>infections</w:t>
      </w:r>
      <w:proofErr w:type="spellEnd"/>
      <w:r w:rsidRPr="00BD67E7">
        <w:rPr>
          <w:rFonts w:ascii="Arial" w:hAnsi="Arial" w:cs="Arial"/>
          <w:sz w:val="24"/>
          <w:szCs w:val="24"/>
        </w:rPr>
        <w:t xml:space="preserve"> </w:t>
      </w:r>
      <w:proofErr w:type="spellStart"/>
      <w:r w:rsidRPr="00BD67E7">
        <w:rPr>
          <w:rFonts w:ascii="Arial" w:hAnsi="Arial" w:cs="Arial"/>
          <w:sz w:val="24"/>
          <w:szCs w:val="24"/>
        </w:rPr>
        <w:t>associated</w:t>
      </w:r>
      <w:proofErr w:type="spellEnd"/>
      <w:r w:rsidRPr="00BD67E7">
        <w:rPr>
          <w:rFonts w:ascii="Arial" w:hAnsi="Arial" w:cs="Arial"/>
          <w:sz w:val="24"/>
          <w:szCs w:val="24"/>
        </w:rPr>
        <w:t xml:space="preserve"> </w:t>
      </w:r>
      <w:proofErr w:type="spellStart"/>
      <w:r w:rsidRPr="00BD67E7">
        <w:rPr>
          <w:rFonts w:ascii="Arial" w:hAnsi="Arial" w:cs="Arial"/>
          <w:sz w:val="24"/>
          <w:szCs w:val="24"/>
        </w:rPr>
        <w:t>with</w:t>
      </w:r>
      <w:proofErr w:type="spellEnd"/>
      <w:r w:rsidRPr="00BD67E7">
        <w:rPr>
          <w:rFonts w:ascii="Arial" w:hAnsi="Arial" w:cs="Arial"/>
          <w:sz w:val="24"/>
          <w:szCs w:val="24"/>
        </w:rPr>
        <w:t xml:space="preserve"> </w:t>
      </w:r>
      <w:proofErr w:type="spellStart"/>
      <w:r w:rsidRPr="00BD67E7">
        <w:rPr>
          <w:rFonts w:ascii="Arial" w:hAnsi="Arial" w:cs="Arial"/>
          <w:sz w:val="24"/>
          <w:szCs w:val="24"/>
        </w:rPr>
        <w:t>health</w:t>
      </w:r>
      <w:proofErr w:type="spellEnd"/>
      <w:r w:rsidRPr="00BD67E7">
        <w:rPr>
          <w:rFonts w:ascii="Arial" w:hAnsi="Arial" w:cs="Arial"/>
          <w:sz w:val="24"/>
          <w:szCs w:val="24"/>
        </w:rPr>
        <w:t xml:space="preserve"> </w:t>
      </w:r>
      <w:proofErr w:type="spellStart"/>
      <w:r w:rsidRPr="00BD67E7">
        <w:rPr>
          <w:rFonts w:ascii="Arial" w:hAnsi="Arial" w:cs="Arial"/>
          <w:sz w:val="24"/>
          <w:szCs w:val="24"/>
        </w:rPr>
        <w:t>care</w:t>
      </w:r>
      <w:proofErr w:type="spellEnd"/>
      <w:r w:rsidRPr="00BD67E7">
        <w:rPr>
          <w:rFonts w:ascii="Arial" w:hAnsi="Arial" w:cs="Arial"/>
          <w:sz w:val="24"/>
          <w:szCs w:val="24"/>
        </w:rPr>
        <w:t xml:space="preserve">, </w:t>
      </w:r>
      <w:proofErr w:type="spellStart"/>
      <w:r w:rsidRPr="00BD67E7">
        <w:rPr>
          <w:rFonts w:ascii="Arial" w:hAnsi="Arial" w:cs="Arial"/>
          <w:sz w:val="24"/>
          <w:szCs w:val="24"/>
        </w:rPr>
        <w:t>priority</w:t>
      </w:r>
      <w:proofErr w:type="spellEnd"/>
      <w:r w:rsidRPr="00BD67E7">
        <w:rPr>
          <w:rFonts w:ascii="Arial" w:hAnsi="Arial" w:cs="Arial"/>
          <w:sz w:val="24"/>
          <w:szCs w:val="24"/>
        </w:rPr>
        <w:t xml:space="preserve"> </w:t>
      </w:r>
      <w:proofErr w:type="spellStart"/>
      <w:r w:rsidRPr="00BD67E7">
        <w:rPr>
          <w:rFonts w:ascii="Arial" w:hAnsi="Arial" w:cs="Arial"/>
          <w:sz w:val="24"/>
          <w:szCs w:val="24"/>
        </w:rPr>
        <w:t>continues</w:t>
      </w:r>
      <w:proofErr w:type="spellEnd"/>
      <w:r w:rsidRPr="00BD67E7">
        <w:rPr>
          <w:rFonts w:ascii="Arial" w:hAnsi="Arial" w:cs="Arial"/>
          <w:sz w:val="24"/>
          <w:szCs w:val="24"/>
        </w:rPr>
        <w:t xml:space="preserve"> </w:t>
      </w:r>
      <w:proofErr w:type="spellStart"/>
      <w:r w:rsidRPr="00BD67E7">
        <w:rPr>
          <w:rFonts w:ascii="Arial" w:hAnsi="Arial" w:cs="Arial"/>
          <w:sz w:val="24"/>
          <w:szCs w:val="24"/>
        </w:rPr>
        <w:t>to</w:t>
      </w:r>
      <w:proofErr w:type="spellEnd"/>
      <w:r w:rsidRPr="00BD67E7">
        <w:rPr>
          <w:rFonts w:ascii="Arial" w:hAnsi="Arial" w:cs="Arial"/>
          <w:sz w:val="24"/>
          <w:szCs w:val="24"/>
        </w:rPr>
        <w:t xml:space="preserve"> be </w:t>
      </w:r>
      <w:proofErr w:type="spellStart"/>
      <w:r w:rsidRPr="00BD67E7">
        <w:rPr>
          <w:rFonts w:ascii="Arial" w:hAnsi="Arial" w:cs="Arial"/>
          <w:sz w:val="24"/>
          <w:szCs w:val="24"/>
        </w:rPr>
        <w:t>confronted</w:t>
      </w:r>
      <w:proofErr w:type="spellEnd"/>
      <w:r w:rsidRPr="00BD67E7">
        <w:rPr>
          <w:rFonts w:ascii="Arial" w:hAnsi="Arial" w:cs="Arial"/>
          <w:sz w:val="24"/>
          <w:szCs w:val="24"/>
        </w:rPr>
        <w:t xml:space="preserve"> </w:t>
      </w:r>
      <w:proofErr w:type="spellStart"/>
      <w:r w:rsidRPr="00BD67E7">
        <w:rPr>
          <w:rFonts w:ascii="Arial" w:hAnsi="Arial" w:cs="Arial"/>
          <w:sz w:val="24"/>
          <w:szCs w:val="24"/>
        </w:rPr>
        <w:t>through</w:t>
      </w:r>
      <w:proofErr w:type="spellEnd"/>
      <w:r w:rsidRPr="00BD67E7">
        <w:rPr>
          <w:rFonts w:ascii="Arial" w:hAnsi="Arial" w:cs="Arial"/>
          <w:sz w:val="24"/>
          <w:szCs w:val="24"/>
        </w:rPr>
        <w:t xml:space="preserve"> </w:t>
      </w:r>
      <w:proofErr w:type="spellStart"/>
      <w:r w:rsidRPr="00BD67E7">
        <w:rPr>
          <w:rFonts w:ascii="Arial" w:hAnsi="Arial" w:cs="Arial"/>
          <w:sz w:val="24"/>
          <w:szCs w:val="24"/>
        </w:rPr>
        <w:t>intentional</w:t>
      </w:r>
      <w:proofErr w:type="spellEnd"/>
      <w:r w:rsidRPr="00BD67E7">
        <w:rPr>
          <w:rFonts w:ascii="Arial" w:hAnsi="Arial" w:cs="Arial"/>
          <w:sz w:val="24"/>
          <w:szCs w:val="24"/>
        </w:rPr>
        <w:t xml:space="preserve"> </w:t>
      </w:r>
      <w:proofErr w:type="spellStart"/>
      <w:r w:rsidRPr="00BD67E7">
        <w:rPr>
          <w:rFonts w:ascii="Arial" w:hAnsi="Arial" w:cs="Arial"/>
          <w:sz w:val="24"/>
          <w:szCs w:val="24"/>
        </w:rPr>
        <w:t>investigations</w:t>
      </w:r>
      <w:proofErr w:type="spellEnd"/>
      <w:r w:rsidRPr="00BD67E7">
        <w:rPr>
          <w:rFonts w:ascii="Arial" w:hAnsi="Arial" w:cs="Arial"/>
          <w:sz w:val="24"/>
          <w:szCs w:val="24"/>
        </w:rPr>
        <w:t xml:space="preserve"> </w:t>
      </w:r>
      <w:proofErr w:type="spellStart"/>
      <w:r w:rsidRPr="00BD67E7">
        <w:rPr>
          <w:rFonts w:ascii="Arial" w:hAnsi="Arial" w:cs="Arial"/>
          <w:sz w:val="24"/>
          <w:szCs w:val="24"/>
        </w:rPr>
        <w:t>into</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services</w:t>
      </w:r>
      <w:proofErr w:type="spellEnd"/>
      <w:r w:rsidRPr="00BD67E7">
        <w:rPr>
          <w:rFonts w:ascii="Arial" w:hAnsi="Arial" w:cs="Arial"/>
          <w:sz w:val="24"/>
          <w:szCs w:val="24"/>
        </w:rPr>
        <w:t xml:space="preserve"> </w:t>
      </w:r>
      <w:proofErr w:type="spellStart"/>
      <w:r w:rsidRPr="00BD67E7">
        <w:rPr>
          <w:rFonts w:ascii="Arial" w:hAnsi="Arial" w:cs="Arial"/>
          <w:sz w:val="24"/>
          <w:szCs w:val="24"/>
        </w:rPr>
        <w:t>with</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highest</w:t>
      </w:r>
      <w:proofErr w:type="spellEnd"/>
      <w:r w:rsidRPr="00BD67E7">
        <w:rPr>
          <w:rFonts w:ascii="Arial" w:hAnsi="Arial" w:cs="Arial"/>
          <w:sz w:val="24"/>
          <w:szCs w:val="24"/>
        </w:rPr>
        <w:t xml:space="preserve"> </w:t>
      </w:r>
      <w:proofErr w:type="spellStart"/>
      <w:r w:rsidRPr="00BD67E7">
        <w:rPr>
          <w:rFonts w:ascii="Arial" w:hAnsi="Arial" w:cs="Arial"/>
          <w:sz w:val="24"/>
          <w:szCs w:val="24"/>
        </w:rPr>
        <w:t>prevalence</w:t>
      </w:r>
      <w:proofErr w:type="spellEnd"/>
      <w:r w:rsidRPr="00BD67E7">
        <w:rPr>
          <w:rFonts w:ascii="Arial" w:hAnsi="Arial" w:cs="Arial"/>
          <w:sz w:val="24"/>
          <w:szCs w:val="24"/>
        </w:rPr>
        <w:t xml:space="preserve">. In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intensive</w:t>
      </w:r>
      <w:proofErr w:type="spellEnd"/>
      <w:r w:rsidRPr="00BD67E7">
        <w:rPr>
          <w:rFonts w:ascii="Arial" w:hAnsi="Arial" w:cs="Arial"/>
          <w:sz w:val="24"/>
          <w:szCs w:val="24"/>
        </w:rPr>
        <w:t xml:space="preserve"> </w:t>
      </w:r>
      <w:proofErr w:type="spellStart"/>
      <w:r w:rsidRPr="00BD67E7">
        <w:rPr>
          <w:rFonts w:ascii="Arial" w:hAnsi="Arial" w:cs="Arial"/>
          <w:sz w:val="24"/>
          <w:szCs w:val="24"/>
        </w:rPr>
        <w:t>care</w:t>
      </w:r>
      <w:proofErr w:type="spellEnd"/>
      <w:r w:rsidRPr="00BD67E7">
        <w:rPr>
          <w:rFonts w:ascii="Arial" w:hAnsi="Arial" w:cs="Arial"/>
          <w:sz w:val="24"/>
          <w:szCs w:val="24"/>
        </w:rPr>
        <w:t xml:space="preserve"> </w:t>
      </w:r>
      <w:proofErr w:type="spellStart"/>
      <w:r w:rsidRPr="00BD67E7">
        <w:rPr>
          <w:rFonts w:ascii="Arial" w:hAnsi="Arial" w:cs="Arial"/>
          <w:sz w:val="24"/>
          <w:szCs w:val="24"/>
        </w:rPr>
        <w:t>unit</w:t>
      </w:r>
      <w:proofErr w:type="spellEnd"/>
      <w:r w:rsidRPr="00BD67E7">
        <w:rPr>
          <w:rFonts w:ascii="Arial" w:hAnsi="Arial" w:cs="Arial"/>
          <w:sz w:val="24"/>
          <w:szCs w:val="24"/>
        </w:rPr>
        <w:t xml:space="preserve">, </w:t>
      </w:r>
      <w:proofErr w:type="spellStart"/>
      <w:r w:rsidRPr="00BD67E7">
        <w:rPr>
          <w:rFonts w:ascii="Arial" w:hAnsi="Arial" w:cs="Arial"/>
          <w:sz w:val="24"/>
          <w:szCs w:val="24"/>
        </w:rPr>
        <w:t>it</w:t>
      </w:r>
      <w:proofErr w:type="spellEnd"/>
      <w:r w:rsidRPr="00BD67E7">
        <w:rPr>
          <w:rFonts w:ascii="Arial" w:hAnsi="Arial" w:cs="Arial"/>
          <w:sz w:val="24"/>
          <w:szCs w:val="24"/>
        </w:rPr>
        <w:t xml:space="preserve"> </w:t>
      </w:r>
      <w:proofErr w:type="spellStart"/>
      <w:r w:rsidRPr="00BD67E7">
        <w:rPr>
          <w:rFonts w:ascii="Arial" w:hAnsi="Arial" w:cs="Arial"/>
          <w:sz w:val="24"/>
          <w:szCs w:val="24"/>
        </w:rPr>
        <w:t>was</w:t>
      </w:r>
      <w:proofErr w:type="spellEnd"/>
      <w:r w:rsidRPr="00BD67E7">
        <w:rPr>
          <w:rFonts w:ascii="Arial" w:hAnsi="Arial" w:cs="Arial"/>
          <w:sz w:val="24"/>
          <w:szCs w:val="24"/>
        </w:rPr>
        <w:t xml:space="preserve"> </w:t>
      </w:r>
      <w:proofErr w:type="spellStart"/>
      <w:r w:rsidRPr="00BD67E7">
        <w:rPr>
          <w:rFonts w:ascii="Arial" w:hAnsi="Arial" w:cs="Arial"/>
          <w:sz w:val="24"/>
          <w:szCs w:val="24"/>
        </w:rPr>
        <w:t>possible</w:t>
      </w:r>
      <w:proofErr w:type="spellEnd"/>
      <w:r w:rsidRPr="00BD67E7">
        <w:rPr>
          <w:rFonts w:ascii="Arial" w:hAnsi="Arial" w:cs="Arial"/>
          <w:sz w:val="24"/>
          <w:szCs w:val="24"/>
        </w:rPr>
        <w:t xml:space="preserve"> </w:t>
      </w:r>
      <w:proofErr w:type="spellStart"/>
      <w:r w:rsidRPr="00BD67E7">
        <w:rPr>
          <w:rFonts w:ascii="Arial" w:hAnsi="Arial" w:cs="Arial"/>
          <w:sz w:val="24"/>
          <w:szCs w:val="24"/>
        </w:rPr>
        <w:t>to</w:t>
      </w:r>
      <w:proofErr w:type="spellEnd"/>
      <w:r w:rsidRPr="00BD67E7">
        <w:rPr>
          <w:rFonts w:ascii="Arial" w:hAnsi="Arial" w:cs="Arial"/>
          <w:sz w:val="24"/>
          <w:szCs w:val="24"/>
        </w:rPr>
        <w:t xml:space="preserve"> determine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highest</w:t>
      </w:r>
      <w:proofErr w:type="spellEnd"/>
      <w:r w:rsidRPr="00BD67E7">
        <w:rPr>
          <w:rFonts w:ascii="Arial" w:hAnsi="Arial" w:cs="Arial"/>
          <w:sz w:val="24"/>
          <w:szCs w:val="24"/>
        </w:rPr>
        <w:t xml:space="preserve"> </w:t>
      </w:r>
      <w:proofErr w:type="spellStart"/>
      <w:r w:rsidRPr="00BD67E7">
        <w:rPr>
          <w:rFonts w:ascii="Arial" w:hAnsi="Arial" w:cs="Arial"/>
          <w:sz w:val="24"/>
          <w:szCs w:val="24"/>
        </w:rPr>
        <w:t>cost</w:t>
      </w:r>
      <w:proofErr w:type="spellEnd"/>
      <w:r w:rsidRPr="00BD67E7">
        <w:rPr>
          <w:rFonts w:ascii="Arial" w:hAnsi="Arial" w:cs="Arial"/>
          <w:sz w:val="24"/>
          <w:szCs w:val="24"/>
        </w:rPr>
        <w:t xml:space="preserve"> of </w:t>
      </w:r>
      <w:proofErr w:type="spellStart"/>
      <w:r w:rsidRPr="00BD67E7">
        <w:rPr>
          <w:rFonts w:ascii="Arial" w:hAnsi="Arial" w:cs="Arial"/>
          <w:sz w:val="24"/>
          <w:szCs w:val="24"/>
        </w:rPr>
        <w:t>healthcare</w:t>
      </w:r>
      <w:proofErr w:type="spellEnd"/>
      <w:r w:rsidRPr="00BD67E7">
        <w:rPr>
          <w:rFonts w:ascii="Arial" w:hAnsi="Arial" w:cs="Arial"/>
          <w:sz w:val="24"/>
          <w:szCs w:val="24"/>
        </w:rPr>
        <w:t xml:space="preserve"> </w:t>
      </w:r>
      <w:proofErr w:type="spellStart"/>
      <w:r w:rsidRPr="00BD67E7">
        <w:rPr>
          <w:rFonts w:ascii="Arial" w:hAnsi="Arial" w:cs="Arial"/>
          <w:sz w:val="24"/>
          <w:szCs w:val="24"/>
        </w:rPr>
        <w:t>associated</w:t>
      </w:r>
      <w:proofErr w:type="spellEnd"/>
      <w:r w:rsidRPr="00BD67E7">
        <w:rPr>
          <w:rFonts w:ascii="Arial" w:hAnsi="Arial" w:cs="Arial"/>
          <w:sz w:val="24"/>
          <w:szCs w:val="24"/>
        </w:rPr>
        <w:t xml:space="preserve"> </w:t>
      </w:r>
      <w:proofErr w:type="spellStart"/>
      <w:r w:rsidRPr="00BD67E7">
        <w:rPr>
          <w:rFonts w:ascii="Arial" w:hAnsi="Arial" w:cs="Arial"/>
          <w:sz w:val="24"/>
          <w:szCs w:val="24"/>
        </w:rPr>
        <w:t>infections</w:t>
      </w:r>
      <w:proofErr w:type="spellEnd"/>
      <w:r w:rsidRPr="00BD67E7">
        <w:rPr>
          <w:rFonts w:ascii="Arial" w:hAnsi="Arial" w:cs="Arial"/>
          <w:sz w:val="24"/>
          <w:szCs w:val="24"/>
        </w:rPr>
        <w:t xml:space="preserve">, </w:t>
      </w:r>
      <w:proofErr w:type="spellStart"/>
      <w:r w:rsidRPr="00BD67E7">
        <w:rPr>
          <w:rFonts w:ascii="Arial" w:hAnsi="Arial" w:cs="Arial"/>
          <w:sz w:val="24"/>
          <w:szCs w:val="24"/>
        </w:rPr>
        <w:t>given</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behavior</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their</w:t>
      </w:r>
      <w:proofErr w:type="spellEnd"/>
      <w:r w:rsidRPr="00BD67E7">
        <w:rPr>
          <w:rFonts w:ascii="Arial" w:hAnsi="Arial" w:cs="Arial"/>
          <w:sz w:val="24"/>
          <w:szCs w:val="24"/>
        </w:rPr>
        <w:t xml:space="preserve"> </w:t>
      </w:r>
      <w:proofErr w:type="spellStart"/>
      <w:r w:rsidRPr="00BD67E7">
        <w:rPr>
          <w:rFonts w:ascii="Arial" w:hAnsi="Arial" w:cs="Arial"/>
          <w:sz w:val="24"/>
          <w:szCs w:val="24"/>
        </w:rPr>
        <w:t>impact</w:t>
      </w:r>
      <w:proofErr w:type="spellEnd"/>
      <w:r w:rsidRPr="00BD67E7">
        <w:rPr>
          <w:rFonts w:ascii="Arial" w:hAnsi="Arial" w:cs="Arial"/>
          <w:sz w:val="24"/>
          <w:szCs w:val="24"/>
        </w:rPr>
        <w:t xml:space="preserve"> </w:t>
      </w:r>
      <w:proofErr w:type="spellStart"/>
      <w:r w:rsidRPr="00BD67E7">
        <w:rPr>
          <w:rFonts w:ascii="Arial" w:hAnsi="Arial" w:cs="Arial"/>
          <w:sz w:val="24"/>
          <w:szCs w:val="24"/>
        </w:rPr>
        <w:t>on</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total </w:t>
      </w:r>
      <w:proofErr w:type="spellStart"/>
      <w:r w:rsidRPr="00BD67E7">
        <w:rPr>
          <w:rFonts w:ascii="Arial" w:hAnsi="Arial" w:cs="Arial"/>
          <w:sz w:val="24"/>
          <w:szCs w:val="24"/>
        </w:rPr>
        <w:t>cost</w:t>
      </w:r>
      <w:proofErr w:type="spellEnd"/>
      <w:r w:rsidRPr="00BD67E7">
        <w:rPr>
          <w:rFonts w:ascii="Arial" w:hAnsi="Arial" w:cs="Arial"/>
          <w:sz w:val="24"/>
          <w:szCs w:val="24"/>
        </w:rPr>
        <w:t xml:space="preserve"> in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period</w:t>
      </w:r>
      <w:proofErr w:type="spellEnd"/>
      <w:r w:rsidRPr="00BD67E7">
        <w:rPr>
          <w:rFonts w:ascii="Arial" w:hAnsi="Arial" w:cs="Arial"/>
          <w:sz w:val="24"/>
          <w:szCs w:val="24"/>
        </w:rPr>
        <w:t xml:space="preserve"> 2012-2016, </w:t>
      </w:r>
      <w:proofErr w:type="spellStart"/>
      <w:r w:rsidRPr="00BD67E7">
        <w:rPr>
          <w:rFonts w:ascii="Arial" w:hAnsi="Arial" w:cs="Arial"/>
          <w:sz w:val="24"/>
          <w:szCs w:val="24"/>
        </w:rPr>
        <w:t>closely</w:t>
      </w:r>
      <w:proofErr w:type="spellEnd"/>
      <w:r w:rsidRPr="00BD67E7">
        <w:rPr>
          <w:rFonts w:ascii="Arial" w:hAnsi="Arial" w:cs="Arial"/>
          <w:sz w:val="24"/>
          <w:szCs w:val="24"/>
        </w:rPr>
        <w:t xml:space="preserve"> </w:t>
      </w:r>
      <w:proofErr w:type="spellStart"/>
      <w:r w:rsidRPr="00BD67E7">
        <w:rPr>
          <w:rFonts w:ascii="Arial" w:hAnsi="Arial" w:cs="Arial"/>
          <w:sz w:val="24"/>
          <w:szCs w:val="24"/>
        </w:rPr>
        <w:t>related</w:t>
      </w:r>
      <w:proofErr w:type="spellEnd"/>
      <w:r w:rsidRPr="00BD67E7">
        <w:rPr>
          <w:rFonts w:ascii="Arial" w:hAnsi="Arial" w:cs="Arial"/>
          <w:sz w:val="24"/>
          <w:szCs w:val="24"/>
        </w:rPr>
        <w:t xml:space="preserve"> </w:t>
      </w:r>
      <w:proofErr w:type="spellStart"/>
      <w:r w:rsidRPr="00BD67E7">
        <w:rPr>
          <w:rFonts w:ascii="Arial" w:hAnsi="Arial" w:cs="Arial"/>
          <w:sz w:val="24"/>
          <w:szCs w:val="24"/>
        </w:rPr>
        <w:t>to</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presence</w:t>
      </w:r>
      <w:proofErr w:type="spellEnd"/>
      <w:r w:rsidRPr="00BD67E7">
        <w:rPr>
          <w:rFonts w:ascii="Arial" w:hAnsi="Arial" w:cs="Arial"/>
          <w:sz w:val="24"/>
          <w:szCs w:val="24"/>
        </w:rPr>
        <w:t xml:space="preserve"> of </w:t>
      </w:r>
      <w:proofErr w:type="spellStart"/>
      <w:r w:rsidRPr="00BD67E7">
        <w:rPr>
          <w:rFonts w:ascii="Arial" w:hAnsi="Arial" w:cs="Arial"/>
          <w:sz w:val="24"/>
          <w:szCs w:val="24"/>
        </w:rPr>
        <w:t>nonconformities</w:t>
      </w:r>
      <w:proofErr w:type="spellEnd"/>
      <w:r w:rsidRPr="00BD67E7">
        <w:rPr>
          <w:rFonts w:ascii="Arial" w:hAnsi="Arial" w:cs="Arial"/>
          <w:sz w:val="24"/>
          <w:szCs w:val="24"/>
        </w:rPr>
        <w:t xml:space="preserve"> in.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process</w:t>
      </w:r>
      <w:proofErr w:type="spellEnd"/>
      <w:r w:rsidRPr="00BD67E7">
        <w:rPr>
          <w:rFonts w:ascii="Arial" w:hAnsi="Arial" w:cs="Arial"/>
          <w:sz w:val="24"/>
          <w:szCs w:val="24"/>
        </w:rPr>
        <w:t xml:space="preserve"> of </w:t>
      </w:r>
      <w:proofErr w:type="spellStart"/>
      <w:r w:rsidRPr="00BD67E7">
        <w:rPr>
          <w:rFonts w:ascii="Arial" w:hAnsi="Arial" w:cs="Arial"/>
          <w:sz w:val="24"/>
          <w:szCs w:val="24"/>
        </w:rPr>
        <w:t>quality</w:t>
      </w:r>
      <w:proofErr w:type="spellEnd"/>
      <w:r w:rsidRPr="00BD67E7">
        <w:rPr>
          <w:rFonts w:ascii="Arial" w:hAnsi="Arial" w:cs="Arial"/>
          <w:sz w:val="24"/>
          <w:szCs w:val="24"/>
        </w:rPr>
        <w:t xml:space="preserve"> of </w:t>
      </w:r>
      <w:proofErr w:type="spellStart"/>
      <w:r w:rsidRPr="00BD67E7">
        <w:rPr>
          <w:rFonts w:ascii="Arial" w:hAnsi="Arial" w:cs="Arial"/>
          <w:sz w:val="24"/>
          <w:szCs w:val="24"/>
        </w:rPr>
        <w:t>care</w:t>
      </w:r>
      <w:proofErr w:type="spellEnd"/>
      <w:r w:rsidRPr="00BD67E7">
        <w:rPr>
          <w:rFonts w:ascii="Arial" w:hAnsi="Arial" w:cs="Arial"/>
          <w:sz w:val="24"/>
          <w:szCs w:val="24"/>
        </w:rPr>
        <w:t xml:space="preserve"> </w:t>
      </w:r>
      <w:proofErr w:type="spellStart"/>
      <w:r w:rsidRPr="00BD67E7">
        <w:rPr>
          <w:rFonts w:ascii="Arial" w:hAnsi="Arial" w:cs="Arial"/>
          <w:sz w:val="24"/>
          <w:szCs w:val="24"/>
        </w:rPr>
        <w:t>offered</w:t>
      </w:r>
      <w:proofErr w:type="spellEnd"/>
      <w:r w:rsidRPr="00BD67E7">
        <w:rPr>
          <w:rFonts w:ascii="Arial" w:hAnsi="Arial" w:cs="Arial"/>
          <w:sz w:val="24"/>
          <w:szCs w:val="24"/>
        </w:rPr>
        <w:t xml:space="preserve"> </w:t>
      </w:r>
      <w:proofErr w:type="spellStart"/>
      <w:r w:rsidRPr="00BD67E7">
        <w:rPr>
          <w:rFonts w:ascii="Arial" w:hAnsi="Arial" w:cs="Arial"/>
          <w:sz w:val="24"/>
          <w:szCs w:val="24"/>
        </w:rPr>
        <w:t>identified</w:t>
      </w:r>
      <w:proofErr w:type="spellEnd"/>
      <w:r w:rsidRPr="00BD67E7">
        <w:rPr>
          <w:rFonts w:ascii="Arial" w:hAnsi="Arial" w:cs="Arial"/>
          <w:sz w:val="24"/>
          <w:szCs w:val="24"/>
        </w:rPr>
        <w:t xml:space="preserve"> in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specialized</w:t>
      </w:r>
      <w:proofErr w:type="spellEnd"/>
      <w:r w:rsidRPr="00BD67E7">
        <w:rPr>
          <w:rFonts w:ascii="Arial" w:hAnsi="Arial" w:cs="Arial"/>
          <w:sz w:val="24"/>
          <w:szCs w:val="24"/>
        </w:rPr>
        <w:t xml:space="preserve"> </w:t>
      </w:r>
      <w:proofErr w:type="spellStart"/>
      <w:r w:rsidRPr="00BD67E7">
        <w:rPr>
          <w:rFonts w:ascii="Arial" w:hAnsi="Arial" w:cs="Arial"/>
          <w:sz w:val="24"/>
          <w:szCs w:val="24"/>
        </w:rPr>
        <w:t>analyzes</w:t>
      </w:r>
      <w:proofErr w:type="spellEnd"/>
      <w:r w:rsidRPr="00BD67E7">
        <w:rPr>
          <w:rFonts w:ascii="Arial" w:hAnsi="Arial" w:cs="Arial"/>
          <w:sz w:val="24"/>
          <w:szCs w:val="24"/>
        </w:rPr>
        <w:t xml:space="preserve"> </w:t>
      </w:r>
      <w:proofErr w:type="spellStart"/>
      <w:r w:rsidRPr="00BD67E7">
        <w:rPr>
          <w:rFonts w:ascii="Arial" w:hAnsi="Arial" w:cs="Arial"/>
          <w:sz w:val="24"/>
          <w:szCs w:val="24"/>
        </w:rPr>
        <w:t>carried</w:t>
      </w:r>
      <w:proofErr w:type="spellEnd"/>
      <w:r w:rsidRPr="00BD67E7">
        <w:rPr>
          <w:rFonts w:ascii="Arial" w:hAnsi="Arial" w:cs="Arial"/>
          <w:sz w:val="24"/>
          <w:szCs w:val="24"/>
        </w:rPr>
        <w:t xml:space="preserve"> </w:t>
      </w:r>
      <w:proofErr w:type="spellStart"/>
      <w:r w:rsidRPr="00BD67E7">
        <w:rPr>
          <w:rFonts w:ascii="Arial" w:hAnsi="Arial" w:cs="Arial"/>
          <w:sz w:val="24"/>
          <w:szCs w:val="24"/>
        </w:rPr>
        <w:t>out</w:t>
      </w:r>
      <w:proofErr w:type="spellEnd"/>
      <w:r w:rsidRPr="00BD67E7">
        <w:rPr>
          <w:rFonts w:ascii="Arial" w:hAnsi="Arial" w:cs="Arial"/>
          <w:sz w:val="24"/>
          <w:szCs w:val="24"/>
        </w:rPr>
        <w:t xml:space="preserve"> </w:t>
      </w:r>
      <w:proofErr w:type="spellStart"/>
      <w:r w:rsidRPr="00BD67E7">
        <w:rPr>
          <w:rFonts w:ascii="Arial" w:hAnsi="Arial" w:cs="Arial"/>
          <w:sz w:val="24"/>
          <w:szCs w:val="24"/>
        </w:rPr>
        <w:t>through</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Quality</w:t>
      </w:r>
      <w:proofErr w:type="spellEnd"/>
      <w:r w:rsidRPr="00BD67E7">
        <w:rPr>
          <w:rFonts w:ascii="Arial" w:hAnsi="Arial" w:cs="Arial"/>
          <w:sz w:val="24"/>
          <w:szCs w:val="24"/>
        </w:rPr>
        <w:t xml:space="preserve"> </w:t>
      </w:r>
      <w:proofErr w:type="spellStart"/>
      <w:r w:rsidRPr="00BD67E7">
        <w:rPr>
          <w:rFonts w:ascii="Arial" w:hAnsi="Arial" w:cs="Arial"/>
          <w:sz w:val="24"/>
          <w:szCs w:val="24"/>
        </w:rPr>
        <w:t>Committee</w:t>
      </w:r>
      <w:proofErr w:type="spellEnd"/>
      <w:r w:rsidRPr="00BD67E7">
        <w:rPr>
          <w:rFonts w:ascii="Arial" w:hAnsi="Arial" w:cs="Arial"/>
          <w:sz w:val="24"/>
          <w:szCs w:val="24"/>
        </w:rPr>
        <w:t xml:space="preserve"> and </w:t>
      </w:r>
      <w:proofErr w:type="spellStart"/>
      <w:r w:rsidRPr="00BD67E7">
        <w:rPr>
          <w:rFonts w:ascii="Arial" w:hAnsi="Arial" w:cs="Arial"/>
          <w:sz w:val="24"/>
          <w:szCs w:val="24"/>
        </w:rPr>
        <w:t>information</w:t>
      </w:r>
      <w:proofErr w:type="spellEnd"/>
      <w:r w:rsidRPr="00BD67E7">
        <w:rPr>
          <w:rFonts w:ascii="Arial" w:hAnsi="Arial" w:cs="Arial"/>
          <w:sz w:val="24"/>
          <w:szCs w:val="24"/>
        </w:rPr>
        <w:t xml:space="preserve"> </w:t>
      </w:r>
      <w:proofErr w:type="spellStart"/>
      <w:r w:rsidRPr="00BD67E7">
        <w:rPr>
          <w:rFonts w:ascii="Arial" w:hAnsi="Arial" w:cs="Arial"/>
          <w:sz w:val="24"/>
          <w:szCs w:val="24"/>
        </w:rPr>
        <w:t>perceived</w:t>
      </w:r>
      <w:proofErr w:type="spellEnd"/>
      <w:r w:rsidRPr="00BD67E7">
        <w:rPr>
          <w:rFonts w:ascii="Arial" w:hAnsi="Arial" w:cs="Arial"/>
          <w:sz w:val="24"/>
          <w:szCs w:val="24"/>
        </w:rPr>
        <w:t xml:space="preserve"> </w:t>
      </w:r>
      <w:proofErr w:type="spellStart"/>
      <w:r w:rsidRPr="00BD67E7">
        <w:rPr>
          <w:rFonts w:ascii="Arial" w:hAnsi="Arial" w:cs="Arial"/>
          <w:sz w:val="24"/>
          <w:szCs w:val="24"/>
        </w:rPr>
        <w:t>by</w:t>
      </w:r>
      <w:proofErr w:type="spellEnd"/>
      <w:r w:rsidRPr="00BD67E7">
        <w:rPr>
          <w:rFonts w:ascii="Arial" w:hAnsi="Arial" w:cs="Arial"/>
          <w:sz w:val="24"/>
          <w:szCs w:val="24"/>
        </w:rPr>
        <w:t xml:space="preserve"> </w:t>
      </w:r>
      <w:proofErr w:type="spellStart"/>
      <w:r w:rsidRPr="00BD67E7">
        <w:rPr>
          <w:rFonts w:ascii="Arial" w:hAnsi="Arial" w:cs="Arial"/>
          <w:sz w:val="24"/>
          <w:szCs w:val="24"/>
        </w:rPr>
        <w:t>family</w:t>
      </w:r>
      <w:proofErr w:type="spellEnd"/>
      <w:r w:rsidRPr="00BD67E7">
        <w:rPr>
          <w:rFonts w:ascii="Arial" w:hAnsi="Arial" w:cs="Arial"/>
          <w:sz w:val="24"/>
          <w:szCs w:val="24"/>
        </w:rPr>
        <w:t xml:space="preserve"> and </w:t>
      </w:r>
      <w:proofErr w:type="spellStart"/>
      <w:r w:rsidRPr="00BD67E7">
        <w:rPr>
          <w:rFonts w:ascii="Arial" w:hAnsi="Arial" w:cs="Arial"/>
          <w:sz w:val="24"/>
          <w:szCs w:val="24"/>
        </w:rPr>
        <w:t>workers</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results</w:t>
      </w:r>
      <w:proofErr w:type="spellEnd"/>
      <w:r w:rsidRPr="00BD67E7">
        <w:rPr>
          <w:rFonts w:ascii="Arial" w:hAnsi="Arial" w:cs="Arial"/>
          <w:sz w:val="24"/>
          <w:szCs w:val="24"/>
        </w:rPr>
        <w:t xml:space="preserve"> </w:t>
      </w:r>
      <w:proofErr w:type="spellStart"/>
      <w:r w:rsidRPr="00BD67E7">
        <w:rPr>
          <w:rFonts w:ascii="Arial" w:hAnsi="Arial" w:cs="Arial"/>
          <w:sz w:val="24"/>
          <w:szCs w:val="24"/>
        </w:rPr>
        <w:t>obtained</w:t>
      </w:r>
      <w:proofErr w:type="spellEnd"/>
      <w:r w:rsidRPr="00BD67E7">
        <w:rPr>
          <w:rFonts w:ascii="Arial" w:hAnsi="Arial" w:cs="Arial"/>
          <w:sz w:val="24"/>
          <w:szCs w:val="24"/>
        </w:rPr>
        <w:t xml:space="preserve"> </w:t>
      </w:r>
      <w:proofErr w:type="spellStart"/>
      <w:r w:rsidRPr="00BD67E7">
        <w:rPr>
          <w:rFonts w:ascii="Arial" w:hAnsi="Arial" w:cs="Arial"/>
          <w:sz w:val="24"/>
          <w:szCs w:val="24"/>
        </w:rPr>
        <w:t>favored</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improvement</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current</w:t>
      </w:r>
      <w:proofErr w:type="spellEnd"/>
      <w:r w:rsidRPr="00BD67E7">
        <w:rPr>
          <w:rFonts w:ascii="Arial" w:hAnsi="Arial" w:cs="Arial"/>
          <w:sz w:val="24"/>
          <w:szCs w:val="24"/>
        </w:rPr>
        <w:t xml:space="preserve"> </w:t>
      </w:r>
      <w:proofErr w:type="spellStart"/>
      <w:r w:rsidRPr="00BD67E7">
        <w:rPr>
          <w:rFonts w:ascii="Arial" w:hAnsi="Arial" w:cs="Arial"/>
          <w:sz w:val="24"/>
          <w:szCs w:val="24"/>
        </w:rPr>
        <w:t>policy</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institution</w:t>
      </w:r>
      <w:proofErr w:type="spellEnd"/>
      <w:r w:rsidRPr="00BD67E7">
        <w:rPr>
          <w:rFonts w:ascii="Arial" w:hAnsi="Arial" w:cs="Arial"/>
          <w:sz w:val="24"/>
          <w:szCs w:val="24"/>
        </w:rPr>
        <w:t xml:space="preserve"> </w:t>
      </w:r>
      <w:proofErr w:type="spellStart"/>
      <w:r w:rsidRPr="00BD67E7">
        <w:rPr>
          <w:rFonts w:ascii="Arial" w:hAnsi="Arial" w:cs="Arial"/>
          <w:sz w:val="24"/>
          <w:szCs w:val="24"/>
        </w:rPr>
        <w:t>towards</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reduction</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disease</w:t>
      </w:r>
      <w:proofErr w:type="spellEnd"/>
      <w:r w:rsidRPr="00BD67E7">
        <w:rPr>
          <w:rFonts w:ascii="Arial" w:hAnsi="Arial" w:cs="Arial"/>
          <w:sz w:val="24"/>
          <w:szCs w:val="24"/>
        </w:rPr>
        <w:t xml:space="preserve"> </w:t>
      </w:r>
      <w:proofErr w:type="spellStart"/>
      <w:r w:rsidRPr="00BD67E7">
        <w:rPr>
          <w:rFonts w:ascii="Arial" w:hAnsi="Arial" w:cs="Arial"/>
          <w:sz w:val="24"/>
          <w:szCs w:val="24"/>
        </w:rPr>
        <w:t>associated</w:t>
      </w:r>
      <w:proofErr w:type="spellEnd"/>
      <w:r w:rsidRPr="00BD67E7">
        <w:rPr>
          <w:rFonts w:ascii="Arial" w:hAnsi="Arial" w:cs="Arial"/>
          <w:sz w:val="24"/>
          <w:szCs w:val="24"/>
        </w:rPr>
        <w:t xml:space="preserve"> </w:t>
      </w:r>
      <w:proofErr w:type="spellStart"/>
      <w:r w:rsidRPr="00BD67E7">
        <w:rPr>
          <w:rFonts w:ascii="Arial" w:hAnsi="Arial" w:cs="Arial"/>
          <w:sz w:val="24"/>
          <w:szCs w:val="24"/>
        </w:rPr>
        <w:t>with</w:t>
      </w:r>
      <w:proofErr w:type="spellEnd"/>
      <w:r w:rsidRPr="00BD67E7">
        <w:rPr>
          <w:rFonts w:ascii="Arial" w:hAnsi="Arial" w:cs="Arial"/>
          <w:sz w:val="24"/>
          <w:szCs w:val="24"/>
        </w:rPr>
        <w:t xml:space="preserve"> </w:t>
      </w:r>
      <w:proofErr w:type="spellStart"/>
      <w:r w:rsidRPr="00BD67E7">
        <w:rPr>
          <w:rFonts w:ascii="Arial" w:hAnsi="Arial" w:cs="Arial"/>
          <w:sz w:val="24"/>
          <w:szCs w:val="24"/>
        </w:rPr>
        <w:t>health</w:t>
      </w:r>
      <w:proofErr w:type="spellEnd"/>
      <w:r w:rsidRPr="00BD67E7">
        <w:rPr>
          <w:rFonts w:ascii="Arial" w:hAnsi="Arial" w:cs="Arial"/>
          <w:sz w:val="24"/>
          <w:szCs w:val="24"/>
        </w:rPr>
        <w:t xml:space="preserve"> </w:t>
      </w:r>
      <w:proofErr w:type="spellStart"/>
      <w:r w:rsidRPr="00BD67E7">
        <w:rPr>
          <w:rFonts w:ascii="Arial" w:hAnsi="Arial" w:cs="Arial"/>
          <w:sz w:val="24"/>
          <w:szCs w:val="24"/>
        </w:rPr>
        <w:t>care</w:t>
      </w:r>
      <w:proofErr w:type="spellEnd"/>
      <w:r w:rsidRPr="00BD67E7">
        <w:rPr>
          <w:rFonts w:ascii="Arial" w:hAnsi="Arial" w:cs="Arial"/>
          <w:sz w:val="24"/>
          <w:szCs w:val="24"/>
        </w:rPr>
        <w:t xml:space="preserve"> </w:t>
      </w:r>
      <w:proofErr w:type="spellStart"/>
      <w:r w:rsidRPr="00BD67E7">
        <w:rPr>
          <w:rFonts w:ascii="Arial" w:hAnsi="Arial" w:cs="Arial"/>
          <w:sz w:val="24"/>
          <w:szCs w:val="24"/>
        </w:rPr>
        <w:t>based</w:t>
      </w:r>
      <w:proofErr w:type="spellEnd"/>
      <w:r w:rsidRPr="00BD67E7">
        <w:rPr>
          <w:rFonts w:ascii="Arial" w:hAnsi="Arial" w:cs="Arial"/>
          <w:sz w:val="24"/>
          <w:szCs w:val="24"/>
        </w:rPr>
        <w:t xml:space="preserve"> </w:t>
      </w:r>
      <w:proofErr w:type="spellStart"/>
      <w:r w:rsidRPr="00BD67E7">
        <w:rPr>
          <w:rFonts w:ascii="Arial" w:hAnsi="Arial" w:cs="Arial"/>
          <w:sz w:val="24"/>
          <w:szCs w:val="24"/>
        </w:rPr>
        <w:t>on</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quality</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care</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services</w:t>
      </w:r>
      <w:proofErr w:type="spellEnd"/>
      <w:r w:rsidRPr="00BD67E7">
        <w:rPr>
          <w:rFonts w:ascii="Arial" w:hAnsi="Arial" w:cs="Arial"/>
          <w:sz w:val="24"/>
          <w:szCs w:val="24"/>
        </w:rPr>
        <w:t xml:space="preserve">, </w:t>
      </w:r>
      <w:proofErr w:type="spellStart"/>
      <w:r w:rsidRPr="00BD67E7">
        <w:rPr>
          <w:rFonts w:ascii="Arial" w:hAnsi="Arial" w:cs="Arial"/>
          <w:sz w:val="24"/>
          <w:szCs w:val="24"/>
        </w:rPr>
        <w:t>optimize</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use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allocated</w:t>
      </w:r>
      <w:proofErr w:type="spellEnd"/>
      <w:r w:rsidRPr="00BD67E7">
        <w:rPr>
          <w:rFonts w:ascii="Arial" w:hAnsi="Arial" w:cs="Arial"/>
          <w:sz w:val="24"/>
          <w:szCs w:val="24"/>
        </w:rPr>
        <w:t xml:space="preserve"> </w:t>
      </w:r>
      <w:proofErr w:type="spellStart"/>
      <w:r w:rsidRPr="00BD67E7">
        <w:rPr>
          <w:rFonts w:ascii="Arial" w:hAnsi="Arial" w:cs="Arial"/>
          <w:sz w:val="24"/>
          <w:szCs w:val="24"/>
        </w:rPr>
        <w:t>budget</w:t>
      </w:r>
      <w:proofErr w:type="spellEnd"/>
      <w:r w:rsidRPr="00BD67E7">
        <w:rPr>
          <w:rFonts w:ascii="Arial" w:hAnsi="Arial" w:cs="Arial"/>
          <w:sz w:val="24"/>
          <w:szCs w:val="24"/>
        </w:rPr>
        <w:t xml:space="preserve">, </w:t>
      </w:r>
      <w:proofErr w:type="spellStart"/>
      <w:r w:rsidRPr="00BD67E7">
        <w:rPr>
          <w:rFonts w:ascii="Arial" w:hAnsi="Arial" w:cs="Arial"/>
          <w:sz w:val="24"/>
          <w:szCs w:val="24"/>
        </w:rPr>
        <w:t>influence</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performance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hospital and </w:t>
      </w:r>
      <w:proofErr w:type="spellStart"/>
      <w:r w:rsidRPr="00BD67E7">
        <w:rPr>
          <w:rFonts w:ascii="Arial" w:hAnsi="Arial" w:cs="Arial"/>
          <w:sz w:val="24"/>
          <w:szCs w:val="24"/>
        </w:rPr>
        <w:t>Its</w:t>
      </w:r>
      <w:proofErr w:type="spellEnd"/>
      <w:r w:rsidRPr="00BD67E7">
        <w:rPr>
          <w:rFonts w:ascii="Arial" w:hAnsi="Arial" w:cs="Arial"/>
          <w:sz w:val="24"/>
          <w:szCs w:val="24"/>
        </w:rPr>
        <w:t xml:space="preserve"> </w:t>
      </w:r>
      <w:proofErr w:type="spellStart"/>
      <w:r w:rsidRPr="00BD67E7">
        <w:rPr>
          <w:rFonts w:ascii="Arial" w:hAnsi="Arial" w:cs="Arial"/>
          <w:sz w:val="24"/>
          <w:szCs w:val="24"/>
        </w:rPr>
        <w:t>impact</w:t>
      </w:r>
      <w:proofErr w:type="spellEnd"/>
      <w:r w:rsidRPr="00BD67E7">
        <w:rPr>
          <w:rFonts w:ascii="Arial" w:hAnsi="Arial" w:cs="Arial"/>
          <w:sz w:val="24"/>
          <w:szCs w:val="24"/>
        </w:rPr>
        <w:t xml:space="preserve"> </w:t>
      </w:r>
      <w:proofErr w:type="spellStart"/>
      <w:r w:rsidRPr="00BD67E7">
        <w:rPr>
          <w:rFonts w:ascii="Arial" w:hAnsi="Arial" w:cs="Arial"/>
          <w:sz w:val="24"/>
          <w:szCs w:val="24"/>
        </w:rPr>
        <w:t>on</w:t>
      </w:r>
      <w:proofErr w:type="spellEnd"/>
      <w:r w:rsidRPr="00BD67E7">
        <w:rPr>
          <w:rFonts w:ascii="Arial" w:hAnsi="Arial" w:cs="Arial"/>
          <w:sz w:val="24"/>
          <w:szCs w:val="24"/>
        </w:rPr>
        <w:t xml:space="preserve"> </w:t>
      </w:r>
      <w:proofErr w:type="spellStart"/>
      <w:r w:rsidRPr="00BD67E7">
        <w:rPr>
          <w:rFonts w:ascii="Arial" w:hAnsi="Arial" w:cs="Arial"/>
          <w:sz w:val="24"/>
          <w:szCs w:val="24"/>
        </w:rPr>
        <w:t>improving</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health</w:t>
      </w:r>
      <w:proofErr w:type="spellEnd"/>
      <w:r w:rsidRPr="00BD67E7">
        <w:rPr>
          <w:rFonts w:ascii="Arial" w:hAnsi="Arial" w:cs="Arial"/>
          <w:sz w:val="24"/>
          <w:szCs w:val="24"/>
        </w:rPr>
        <w:t xml:space="preserve"> of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child</w:t>
      </w:r>
      <w:proofErr w:type="spellEnd"/>
      <w:r w:rsidRPr="00BD67E7">
        <w:rPr>
          <w:rFonts w:ascii="Arial" w:hAnsi="Arial" w:cs="Arial"/>
          <w:sz w:val="24"/>
          <w:szCs w:val="24"/>
        </w:rPr>
        <w:t xml:space="preserve"> and </w:t>
      </w:r>
      <w:proofErr w:type="spellStart"/>
      <w:r w:rsidRPr="00BD67E7">
        <w:rPr>
          <w:rFonts w:ascii="Arial" w:hAnsi="Arial" w:cs="Arial"/>
          <w:sz w:val="24"/>
          <w:szCs w:val="24"/>
        </w:rPr>
        <w:t>adolescent</w:t>
      </w:r>
      <w:proofErr w:type="spellEnd"/>
      <w:r w:rsidR="006C26E6">
        <w:rPr>
          <w:rFonts w:ascii="Arial" w:hAnsi="Arial" w:cs="Arial"/>
          <w:sz w:val="24"/>
          <w:szCs w:val="24"/>
        </w:rPr>
        <w:t xml:space="preserve"> </w:t>
      </w:r>
      <w:proofErr w:type="spellStart"/>
      <w:r w:rsidRPr="00BD67E7">
        <w:rPr>
          <w:rFonts w:ascii="Arial" w:hAnsi="Arial" w:cs="Arial"/>
          <w:sz w:val="24"/>
          <w:szCs w:val="24"/>
        </w:rPr>
        <w:t>population</w:t>
      </w:r>
      <w:proofErr w:type="spellEnd"/>
      <w:r w:rsidRPr="00BD67E7">
        <w:rPr>
          <w:rFonts w:ascii="Arial" w:hAnsi="Arial" w:cs="Arial"/>
          <w:sz w:val="24"/>
          <w:szCs w:val="24"/>
        </w:rPr>
        <w:t xml:space="preserve"> </w:t>
      </w:r>
      <w:proofErr w:type="spellStart"/>
      <w:r w:rsidRPr="00BD67E7">
        <w:rPr>
          <w:rFonts w:ascii="Arial" w:hAnsi="Arial" w:cs="Arial"/>
          <w:sz w:val="24"/>
          <w:szCs w:val="24"/>
        </w:rPr>
        <w:t>it</w:t>
      </w:r>
      <w:proofErr w:type="spellEnd"/>
      <w:r w:rsidRPr="00BD67E7">
        <w:rPr>
          <w:rFonts w:ascii="Arial" w:hAnsi="Arial" w:cs="Arial"/>
          <w:sz w:val="24"/>
          <w:szCs w:val="24"/>
        </w:rPr>
        <w:t xml:space="preserve"> </w:t>
      </w:r>
      <w:proofErr w:type="spellStart"/>
      <w:r w:rsidRPr="00BD67E7">
        <w:rPr>
          <w:rFonts w:ascii="Arial" w:hAnsi="Arial" w:cs="Arial"/>
          <w:sz w:val="24"/>
          <w:szCs w:val="24"/>
        </w:rPr>
        <w:t>serves</w:t>
      </w:r>
      <w:proofErr w:type="spellEnd"/>
      <w:r w:rsidRPr="00BD67E7">
        <w:rPr>
          <w:rFonts w:ascii="Arial" w:hAnsi="Arial" w:cs="Arial"/>
          <w:sz w:val="24"/>
          <w:szCs w:val="24"/>
        </w:rPr>
        <w:t xml:space="preserve">, </w:t>
      </w:r>
      <w:proofErr w:type="spellStart"/>
      <w:r w:rsidRPr="00BD67E7">
        <w:rPr>
          <w:rFonts w:ascii="Arial" w:hAnsi="Arial" w:cs="Arial"/>
          <w:sz w:val="24"/>
          <w:szCs w:val="24"/>
        </w:rPr>
        <w:t>including</w:t>
      </w:r>
      <w:proofErr w:type="spellEnd"/>
      <w:r w:rsidRPr="00BD67E7">
        <w:rPr>
          <w:rFonts w:ascii="Arial" w:hAnsi="Arial" w:cs="Arial"/>
          <w:sz w:val="24"/>
          <w:szCs w:val="24"/>
        </w:rPr>
        <w:t xml:space="preserve"> </w:t>
      </w:r>
      <w:proofErr w:type="spellStart"/>
      <w:r w:rsidRPr="00BD67E7">
        <w:rPr>
          <w:rFonts w:ascii="Arial" w:hAnsi="Arial" w:cs="Arial"/>
          <w:sz w:val="24"/>
          <w:szCs w:val="24"/>
        </w:rPr>
        <w:t>the</w:t>
      </w:r>
      <w:proofErr w:type="spellEnd"/>
      <w:r w:rsidRPr="00BD67E7">
        <w:rPr>
          <w:rFonts w:ascii="Arial" w:hAnsi="Arial" w:cs="Arial"/>
          <w:sz w:val="24"/>
          <w:szCs w:val="24"/>
        </w:rPr>
        <w:t xml:space="preserve"> </w:t>
      </w:r>
      <w:proofErr w:type="spellStart"/>
      <w:r w:rsidRPr="00BD67E7">
        <w:rPr>
          <w:rFonts w:ascii="Arial" w:hAnsi="Arial" w:cs="Arial"/>
          <w:sz w:val="24"/>
          <w:szCs w:val="24"/>
        </w:rPr>
        <w:t>satisfaction</w:t>
      </w:r>
      <w:proofErr w:type="spellEnd"/>
      <w:r w:rsidRPr="00BD67E7">
        <w:rPr>
          <w:rFonts w:ascii="Arial" w:hAnsi="Arial" w:cs="Arial"/>
          <w:sz w:val="24"/>
          <w:szCs w:val="24"/>
        </w:rPr>
        <w:t xml:space="preserve"> of </w:t>
      </w:r>
      <w:proofErr w:type="spellStart"/>
      <w:r w:rsidRPr="00BD67E7">
        <w:rPr>
          <w:rFonts w:ascii="Arial" w:hAnsi="Arial" w:cs="Arial"/>
          <w:sz w:val="24"/>
          <w:szCs w:val="24"/>
        </w:rPr>
        <w:t>services</w:t>
      </w:r>
      <w:proofErr w:type="spellEnd"/>
      <w:r w:rsidRPr="00BD67E7">
        <w:rPr>
          <w:rFonts w:ascii="Arial" w:hAnsi="Arial" w:cs="Arial"/>
          <w:sz w:val="24"/>
          <w:szCs w:val="24"/>
        </w:rPr>
        <w:t>.</w:t>
      </w:r>
    </w:p>
    <w:p w:rsidR="00F16E81" w:rsidRPr="00310256" w:rsidRDefault="00F16E81" w:rsidP="00F16E81">
      <w:pPr>
        <w:jc w:val="both"/>
        <w:rPr>
          <w:rFonts w:ascii="Arial" w:hAnsi="Arial" w:cs="Arial"/>
          <w:sz w:val="24"/>
          <w:szCs w:val="24"/>
        </w:rPr>
      </w:pPr>
      <w:r w:rsidRPr="00310256">
        <w:rPr>
          <w:rFonts w:ascii="Arial" w:hAnsi="Arial" w:cs="Arial"/>
          <w:sz w:val="24"/>
          <w:szCs w:val="24"/>
        </w:rPr>
        <w:t>INTRODUCCIÓN</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 xml:space="preserve">Las Infecciones Asociadas a la Asistencia Sanitaria (IAAS), también denominadas infecciones «nosocomiales» u «hospitalarias», son infecciones contraídas por un paciente durante su tratamiento en un hospital u otro centro sanitario y que dicho paciente no tenía ni estaba incubando en el momento de su ingreso. El riesgo de sufrir una IAAS parece incrementarse con el tiempo de estancia hospitalaria y varía de forma considerable dependiendo de las características del paciente y de los cuidados recibidos, así como del servicio en que esté ingresado el paciente. </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Esas infecciones suponen no sólo una complicación para el paciente, con el consiguiente perjuicio para su salud o un retraso en el tiempo de curación e incremento en la estancia hospitalaria, sino que tienen consecuencias económicas considerables para los sistemas sanitarios de los diferentes países, tal como numerosos estudios han puesto de manifiesto pues los pacientes hospitalizados en servicios especializados, que desarrollan una infección nosocomial, permanecen ingresados un tiempo 2,5 veces más largo que los que no se infectan y representan un costo en hospitalización tres veces superior (</w:t>
      </w:r>
      <w:proofErr w:type="spellStart"/>
      <w:r w:rsidRPr="00310256">
        <w:rPr>
          <w:rFonts w:ascii="Arial" w:hAnsi="Arial" w:cs="Arial"/>
          <w:sz w:val="24"/>
          <w:szCs w:val="24"/>
        </w:rPr>
        <w:t>Revert</w:t>
      </w:r>
      <w:proofErr w:type="spellEnd"/>
      <w:r w:rsidRPr="00310256">
        <w:rPr>
          <w:rFonts w:ascii="Arial" w:hAnsi="Arial" w:cs="Arial"/>
          <w:sz w:val="24"/>
          <w:szCs w:val="24"/>
        </w:rPr>
        <w:t xml:space="preserve">, 2005). </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lastRenderedPageBreak/>
        <w:t xml:space="preserve">El concepto de infecciones nosocomiales ha traspasado el ámbito hospitalario y por eso hoy en día se habla de IAAS, que se refiere a todas las infecciones que puede desarrollar el paciente como consecuencia de la asistencia o atención recibida en el hospital, en centros de especialidades, centros de diálisis, centros de media o larga estancia, rehabilitación, hospital de día o en asistencia domiciliaria. </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En los hospitales, la prevalencia de las IAAS varía entre un 5,7% a 19,1%, con una prevalencia global de 10,1%. En los países desarrollados, estas infecciones afectan entre el 5% y el 15% de los pacientes hospitalizados y en los países subdesarrollados estas cifras son superiores, dada la menor disponibilidad de recursos para programas de prevención y seguridad sanitaria.</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 xml:space="preserve"> La presencia de estas infecciones en una institución de salud es siempre motivo de preocupación para directivos y trabajadores, y también para la sociedad, pues los gastos asociados al tratamiento de esas enfermedades incrementan los costos totales, y en la población se genera desconfianza e inseguridad en relación a esa institución, es  decir, ellas influyen en los costos y constituyen un indicador de calidad de la asistencia sanitaria.</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El sistema de Salud cubano no está exento de esta problemática y reconoce la importancia de considerar las IAAS como un objeto prioritario de salud. Por tal motivo, a partir de 1968 el Ministerio de Salud Pública (MINSAP), planteó la necesidad de realizar actividades de investigación sobre este tema, cuyos resultados llevaron a crear en 1973 un Comité de Prevención y Control de infección intrahospitalarias.</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 xml:space="preserve"> La atención sistemática de estas enfermedades hace que se integren en 1983 en el Programa Nacional de Prevención y Control de la Infección Intrahospitalaria; en 1985, se ratifica el funcionamiento del Comité y en el Reglamento de Hospitales (MINSAP, 1984, 1985), y en 1992 pasa a formar parte del Programa de Garantía de la Calidad de la Atención Medica Hospitalaria (MINSAP, 1992). En 1996, al profundizar en esta problemática, se reorienta el Programa Nacional de </w:t>
      </w:r>
      <w:r w:rsidRPr="00310256">
        <w:rPr>
          <w:rFonts w:ascii="Arial" w:hAnsi="Arial" w:cs="Arial"/>
          <w:sz w:val="24"/>
          <w:szCs w:val="24"/>
        </w:rPr>
        <w:lastRenderedPageBreak/>
        <w:t>Prevención y Control de la Infección Intrahospitalaria, con un enfoque local (MEDISAN, 2013), donde se establece la necesidad de que los hospitales tengan protocolizados sistemas de vigilancia y de control de las IAAS; definiéndose el derecho a la salud y garantizando que las instituciones sanitarias dispongan de los recursos necesarios para una asistencia de calidad.</w:t>
      </w:r>
      <w:r>
        <w:rPr>
          <w:rFonts w:ascii="Arial" w:hAnsi="Arial" w:cs="Arial"/>
          <w:sz w:val="24"/>
          <w:szCs w:val="24"/>
        </w:rPr>
        <w:t xml:space="preserve"> </w:t>
      </w:r>
    </w:p>
    <w:p w:rsidR="00F16E81" w:rsidRDefault="00F16E81" w:rsidP="00F16E81">
      <w:pPr>
        <w:spacing w:line="360" w:lineRule="auto"/>
        <w:jc w:val="both"/>
        <w:rPr>
          <w:rFonts w:ascii="Arial" w:hAnsi="Arial" w:cs="Arial"/>
          <w:sz w:val="24"/>
          <w:szCs w:val="24"/>
        </w:rPr>
      </w:pPr>
      <w:r w:rsidRPr="00310256">
        <w:rPr>
          <w:rFonts w:ascii="Arial" w:hAnsi="Arial" w:cs="Arial"/>
          <w:sz w:val="24"/>
          <w:szCs w:val="24"/>
        </w:rPr>
        <w:t xml:space="preserve">Como parte de los estudios que se ejecutan a través del Proyecto de investigación “Economía de la Salud. Administración y gestión de recursos para un servicio de calidad”, que desarrolla el Departamento Docente de Economía de la Universidad de Holguín, se pudo conocer que en el Hospital Pediátrico Provincial de Holguín ¨Octavio de la Concepción de la Pedraja”, aunque en los últimos años ha disminuido la cantidad de pacientes que adquieren IAAS, continua siendo prioridad la búsqueda de alternativas para llevar estos casos a niveles mínimos, dado su impacto en la calidad del servicio y en el incremento de los costos por tratamientos de enfermedades que surgen por causas involuntarias pero en su mayoría evitables. </w:t>
      </w:r>
    </w:p>
    <w:p w:rsidR="00E11B98" w:rsidRDefault="00F16E81" w:rsidP="00D13803">
      <w:pPr>
        <w:spacing w:line="360" w:lineRule="auto"/>
        <w:jc w:val="both"/>
      </w:pPr>
      <w:r w:rsidRPr="005F2E1A">
        <w:rPr>
          <w:rFonts w:ascii="Arial" w:hAnsi="Arial" w:cs="Arial"/>
          <w:sz w:val="24"/>
          <w:szCs w:val="24"/>
        </w:rPr>
        <w:t>Durante los años 2018-2022, un total de 672 pacientes adquirieron algún tipo de infección hospitalaria en dicha institución, siendo los servicios más afectados los de Neonatología (107), Cirugía (223), Pediatría</w:t>
      </w:r>
      <w:r>
        <w:rPr>
          <w:rFonts w:ascii="Arial" w:hAnsi="Arial" w:cs="Arial"/>
          <w:sz w:val="24"/>
          <w:szCs w:val="24"/>
        </w:rPr>
        <w:t xml:space="preserve"> </w:t>
      </w:r>
      <w:r w:rsidRPr="005F2E1A">
        <w:rPr>
          <w:rFonts w:ascii="Arial" w:hAnsi="Arial" w:cs="Arial"/>
          <w:sz w:val="24"/>
          <w:szCs w:val="24"/>
        </w:rPr>
        <w:t xml:space="preserve">(101) y Terapias (241). </w:t>
      </w:r>
      <w:r w:rsidRPr="00310256">
        <w:rPr>
          <w:rFonts w:ascii="Arial" w:hAnsi="Arial" w:cs="Arial"/>
          <w:sz w:val="24"/>
          <w:szCs w:val="24"/>
        </w:rPr>
        <w:t xml:space="preserve">Se conoció además que solo se determinan los costos totales por servicios y no se calculan y registran los costos asociados a las infecciones nosocomiales de forma independiente, por lo que se desconoce el impacto de estos en la ejecución del presupuesto, lo cual impide la realización de análisis económicos objetivos que sirvan de argumento para evaluar la cantidad de recursos que se gastan en el tratamiento de estas enfermedades y que pudieran ser utilizados para mejorar la calidad del servicio que presta el hospital. </w:t>
      </w:r>
    </w:p>
    <w:p w:rsidR="00E11B98" w:rsidRDefault="00E11B98" w:rsidP="00E11B98">
      <w:pPr>
        <w:spacing w:line="360" w:lineRule="auto"/>
        <w:jc w:val="both"/>
        <w:rPr>
          <w:rFonts w:ascii="Arial" w:hAnsi="Arial" w:cs="Arial"/>
          <w:sz w:val="24"/>
          <w:szCs w:val="24"/>
        </w:rPr>
      </w:pPr>
      <w:r w:rsidRPr="00310256">
        <w:rPr>
          <w:rFonts w:ascii="Arial" w:hAnsi="Arial" w:cs="Arial"/>
          <w:sz w:val="24"/>
          <w:szCs w:val="24"/>
        </w:rPr>
        <w:t xml:space="preserve">Dentro de la investigación fue asumida la concepción dialéctico-materialista como principal criterio metodológico y se emplearon de forma interrelacionada métodos teóricos y empíricos, así como procedimientos y técnicas de investigación. Entre los métodos teóricos: el método histórico para el análisis y determinación de los antecedentes, caracterización y conceptualización del objeto de investigación; y </w:t>
      </w:r>
      <w:r w:rsidRPr="00310256">
        <w:rPr>
          <w:rFonts w:ascii="Arial" w:hAnsi="Arial" w:cs="Arial"/>
          <w:sz w:val="24"/>
          <w:szCs w:val="24"/>
        </w:rPr>
        <w:lastRenderedPageBreak/>
        <w:t>entre los métodos lógicos el hipotético-deductivo para diagnosticar el sistema de costos hospitalarios y el cálculo del impacto de los costos por enfermedades asociadas a la asistencia sanitaria.</w:t>
      </w:r>
    </w:p>
    <w:p w:rsidR="00E11B98" w:rsidRDefault="00E11B98" w:rsidP="00E11B98">
      <w:pPr>
        <w:spacing w:line="360" w:lineRule="auto"/>
        <w:jc w:val="both"/>
        <w:rPr>
          <w:rFonts w:ascii="Arial" w:hAnsi="Arial" w:cs="Arial"/>
          <w:sz w:val="24"/>
          <w:szCs w:val="24"/>
        </w:rPr>
      </w:pPr>
      <w:r w:rsidRPr="00310256">
        <w:rPr>
          <w:rFonts w:ascii="Arial" w:hAnsi="Arial" w:cs="Arial"/>
          <w:sz w:val="24"/>
          <w:szCs w:val="24"/>
        </w:rPr>
        <w:t xml:space="preserve"> Entre los métodos empíricos fue utilizada la observación científica directa e indirecta para el conocimiento del problema mediante el vínculo con relación al objeto y la revisión de estudios e investigaciones precedentes para adquirir conocimiento sobre la investigación.</w:t>
      </w:r>
    </w:p>
    <w:p w:rsidR="00E11B98" w:rsidRDefault="00E11B98" w:rsidP="00E11B98">
      <w:pPr>
        <w:spacing w:line="360" w:lineRule="auto"/>
        <w:jc w:val="both"/>
        <w:rPr>
          <w:rFonts w:ascii="Arial" w:hAnsi="Arial" w:cs="Arial"/>
          <w:sz w:val="24"/>
          <w:szCs w:val="24"/>
        </w:rPr>
      </w:pPr>
      <w:r w:rsidRPr="00310256">
        <w:rPr>
          <w:rFonts w:ascii="Arial" w:hAnsi="Arial" w:cs="Arial"/>
          <w:sz w:val="24"/>
          <w:szCs w:val="24"/>
        </w:rPr>
        <w:t xml:space="preserve"> Los procedimientos empleados estuvieron dados por el análisis y síntesis de la información obtenida, la literatura revisada y de la experiencia declarada por especialistas que aportaron elementos valiosos para el análisis del objeto de estudio, así como de la revisión de las historias clínicas para saber cualitativa y cuantitativamente los datos del servicio y sintetizar los gastos incurridos por la infecciones nosocomiales. </w:t>
      </w:r>
    </w:p>
    <w:p w:rsidR="00E11B98" w:rsidRDefault="00E11B98" w:rsidP="00AE5BC0">
      <w:pPr>
        <w:spacing w:line="360" w:lineRule="auto"/>
        <w:jc w:val="both"/>
        <w:rPr>
          <w:rFonts w:ascii="Arial" w:hAnsi="Arial" w:cs="Arial"/>
          <w:sz w:val="24"/>
          <w:szCs w:val="24"/>
        </w:rPr>
      </w:pPr>
      <w:r w:rsidRPr="00310256">
        <w:rPr>
          <w:rFonts w:ascii="Arial" w:hAnsi="Arial" w:cs="Arial"/>
          <w:sz w:val="24"/>
          <w:szCs w:val="24"/>
        </w:rPr>
        <w:t>Las técnicas de investigación incluyeron entrevistas no estructuradas a médicos y enfermeras de terapia intensiva; y encuestas a acompañantes de pacientes ingresados y en Cuerpo de Guardia, así como a trabajadores del hospital (médicos y personal de servicio) para evaluar indicadores de calidad del servicio, cuyos cuestionarios aparecen en anexos. La estructura del informe final de la investigación, que se presenta como Trabajo de</w:t>
      </w:r>
      <w:r>
        <w:rPr>
          <w:rFonts w:ascii="Arial" w:hAnsi="Arial" w:cs="Arial"/>
          <w:sz w:val="24"/>
          <w:szCs w:val="24"/>
        </w:rPr>
        <w:t xml:space="preserve"> </w:t>
      </w:r>
      <w:r w:rsidRPr="00310256">
        <w:rPr>
          <w:rFonts w:ascii="Arial" w:hAnsi="Arial" w:cs="Arial"/>
          <w:sz w:val="24"/>
          <w:szCs w:val="24"/>
        </w:rPr>
        <w:t>Diploma para optar por el título de Licenciada en Contabilidad y Finanzas, consta de</w:t>
      </w:r>
      <w:r>
        <w:rPr>
          <w:rFonts w:ascii="Arial" w:hAnsi="Arial" w:cs="Arial"/>
          <w:sz w:val="24"/>
          <w:szCs w:val="24"/>
        </w:rPr>
        <w:t xml:space="preserve"> </w:t>
      </w:r>
      <w:r w:rsidRPr="00310256">
        <w:rPr>
          <w:rFonts w:ascii="Arial" w:hAnsi="Arial" w:cs="Arial"/>
          <w:sz w:val="24"/>
          <w:szCs w:val="24"/>
        </w:rPr>
        <w:t>introducción, dos capítulos, conclusiones, recomendaciones, bibliografía y anexos.</w:t>
      </w:r>
    </w:p>
    <w:p w:rsidR="00E11B98" w:rsidRDefault="00321C68" w:rsidP="00AE5BC0">
      <w:pPr>
        <w:jc w:val="both"/>
        <w:rPr>
          <w:rFonts w:ascii="Arial" w:hAnsi="Arial" w:cs="Arial"/>
          <w:sz w:val="24"/>
          <w:szCs w:val="24"/>
        </w:rPr>
      </w:pPr>
      <w:r w:rsidRPr="00321C68">
        <w:rPr>
          <w:rFonts w:ascii="Arial" w:hAnsi="Arial" w:cs="Arial"/>
          <w:sz w:val="24"/>
          <w:szCs w:val="24"/>
        </w:rPr>
        <w:t xml:space="preserve">Tabla </w:t>
      </w:r>
      <w:r w:rsidR="004C5404">
        <w:rPr>
          <w:rFonts w:ascii="Arial" w:hAnsi="Arial" w:cs="Arial"/>
          <w:sz w:val="24"/>
          <w:szCs w:val="24"/>
        </w:rPr>
        <w:t>1</w:t>
      </w:r>
      <w:r w:rsidRPr="00321C68">
        <w:rPr>
          <w:rFonts w:ascii="Arial" w:hAnsi="Arial" w:cs="Arial"/>
          <w:sz w:val="24"/>
          <w:szCs w:val="24"/>
        </w:rPr>
        <w:t>- Costos de los pacientes Atendidos en la sala de Terapia Intensiva del Hospital  Pediátrico de Holguín periodo 2012-2016</w:t>
      </w:r>
      <w:r>
        <w:rPr>
          <w:rFonts w:ascii="Arial" w:hAnsi="Arial" w:cs="Arial"/>
          <w:sz w:val="24"/>
          <w:szCs w:val="24"/>
        </w:rPr>
        <w:t>.</w:t>
      </w:r>
    </w:p>
    <w:p w:rsidR="00DA0D46" w:rsidRDefault="00DA0D46" w:rsidP="00AE5BC0">
      <w:pPr>
        <w:jc w:val="both"/>
        <w:rPr>
          <w:rFonts w:ascii="Arial" w:hAnsi="Arial" w:cs="Arial"/>
          <w:sz w:val="24"/>
          <w:szCs w:val="24"/>
        </w:rPr>
      </w:pPr>
      <w:r w:rsidRPr="00DA0D46">
        <w:rPr>
          <w:rFonts w:ascii="Arial" w:hAnsi="Arial" w:cs="Arial"/>
          <w:sz w:val="24"/>
          <w:szCs w:val="24"/>
        </w:rPr>
        <w:t xml:space="preserve">Dando cumplimiento al objetivo previsto en esta investigación, se pudo calcular el costo de las IAAS en la sala de Terapia Intensiva del Hospital Pediátrico de Holguín, el cual ascendió a 1 369 848,77 pesos, como se aprecia en la siguiente tabla: </w:t>
      </w:r>
    </w:p>
    <w:tbl>
      <w:tblPr>
        <w:tblpPr w:leftFromText="141" w:rightFromText="141" w:vertAnchor="text" w:horzAnchor="margin" w:tblpY="353"/>
        <w:tblW w:w="8923" w:type="dxa"/>
        <w:tblLayout w:type="fixed"/>
        <w:tblCellMar>
          <w:left w:w="0" w:type="dxa"/>
          <w:right w:w="0" w:type="dxa"/>
        </w:tblCellMar>
        <w:tblLook w:val="0000" w:firstRow="0" w:lastRow="0" w:firstColumn="0" w:lastColumn="0" w:noHBand="0" w:noVBand="0"/>
      </w:tblPr>
      <w:tblGrid>
        <w:gridCol w:w="820"/>
        <w:gridCol w:w="1400"/>
        <w:gridCol w:w="1680"/>
        <w:gridCol w:w="1220"/>
        <w:gridCol w:w="1660"/>
        <w:gridCol w:w="2143"/>
      </w:tblGrid>
      <w:tr w:rsidR="000A5A29" w:rsidRPr="00EF3D3A" w:rsidTr="00BB67E9">
        <w:trPr>
          <w:trHeight w:val="54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Años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114"/>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Salarios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114"/>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Medicamentos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11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Materiales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109"/>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Gastos </w:t>
            </w:r>
          </w:p>
          <w:p w:rsidR="000A5A29" w:rsidRPr="00321C68" w:rsidRDefault="000A5A29" w:rsidP="000A5A29">
            <w:pPr>
              <w:autoSpaceDE w:val="0"/>
              <w:autoSpaceDN w:val="0"/>
              <w:adjustRightInd w:val="0"/>
              <w:spacing w:line="269" w:lineRule="exact"/>
              <w:ind w:left="109"/>
              <w:rPr>
                <w:rFonts w:ascii="Arial" w:eastAsia="Times New Roman" w:hAnsi="Arial" w:cs="Arial"/>
                <w:sz w:val="20"/>
                <w:szCs w:val="20"/>
                <w:lang w:eastAsia="es-ES"/>
              </w:rPr>
            </w:pPr>
            <w:r w:rsidRPr="00321C68">
              <w:rPr>
                <w:rFonts w:ascii="Arial" w:eastAsia="Times New Roman" w:hAnsi="Arial" w:cs="Arial"/>
                <w:sz w:val="20"/>
                <w:szCs w:val="20"/>
                <w:lang w:eastAsia="es-ES"/>
              </w:rPr>
              <w:lastRenderedPageBreak/>
              <w:t xml:space="preserve">indirectos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9" w:lineRule="exact"/>
              <w:ind w:left="259"/>
              <w:rPr>
                <w:rFonts w:ascii="Arial" w:eastAsia="Times New Roman" w:hAnsi="Arial" w:cs="Arial"/>
                <w:sz w:val="20"/>
                <w:szCs w:val="20"/>
                <w:lang w:eastAsia="es-ES"/>
              </w:rPr>
            </w:pPr>
            <w:r w:rsidRPr="00321C68">
              <w:rPr>
                <w:rFonts w:ascii="Arial" w:eastAsia="Times New Roman" w:hAnsi="Arial" w:cs="Arial"/>
                <w:sz w:val="20"/>
                <w:szCs w:val="20"/>
                <w:lang w:eastAsia="es-ES"/>
              </w:rPr>
              <w:lastRenderedPageBreak/>
              <w:t xml:space="preserve">Total por años </w:t>
            </w:r>
          </w:p>
        </w:tc>
      </w:tr>
      <w:tr w:rsidR="000A5A29" w:rsidRPr="00EF3D3A" w:rsidTr="00BB67E9">
        <w:trPr>
          <w:trHeight w:val="32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lastRenderedPageBreak/>
              <w:t xml:space="preserve">2012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41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33 769,18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69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20 394,87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340"/>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2 096,00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66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35 401,44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65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91 661,49 </w:t>
            </w:r>
          </w:p>
        </w:tc>
      </w:tr>
      <w:tr w:rsidR="000A5A29" w:rsidRPr="00EF3D3A" w:rsidTr="00BB67E9">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2013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41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70 796,06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69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44 958,04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340"/>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3 473,90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66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63 667,32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6" w:lineRule="exact"/>
              <w:ind w:left="54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182 895,32 </w:t>
            </w:r>
          </w:p>
        </w:tc>
      </w:tr>
      <w:tr w:rsidR="000A5A29" w:rsidRPr="00EF3D3A" w:rsidTr="00BB67E9">
        <w:trPr>
          <w:trHeight w:val="32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2014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30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157 930,30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69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32 818,51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340"/>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6 671,28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55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118 610,16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6" w:lineRule="exact"/>
              <w:ind w:left="54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316 030,25 </w:t>
            </w:r>
          </w:p>
        </w:tc>
      </w:tr>
      <w:tr w:rsidR="000A5A29" w:rsidRPr="00EF3D3A" w:rsidTr="00BB67E9">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2015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30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119 028,30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69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20 633,98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340"/>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4 902,00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66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77 116,20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8" w:lineRule="exact"/>
              <w:ind w:left="54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221 680,48 </w:t>
            </w:r>
          </w:p>
        </w:tc>
      </w:tr>
      <w:tr w:rsidR="000A5A29" w:rsidRPr="00EF3D3A" w:rsidTr="00BB67E9">
        <w:trPr>
          <w:trHeight w:val="32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2016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30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268 479,80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69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94 822,83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22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11 948,00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55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182 330,60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87" w:lineRule="exact"/>
              <w:ind w:left="54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557 581,23 </w:t>
            </w:r>
          </w:p>
        </w:tc>
      </w:tr>
      <w:tr w:rsidR="000A5A29" w:rsidRPr="00EF3D3A" w:rsidTr="00BB67E9">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11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Total </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302"/>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650 003,64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585"/>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213 628,23 </w:t>
            </w:r>
          </w:p>
        </w:tc>
        <w:tc>
          <w:tcPr>
            <w:tcW w:w="122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227"/>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29 091,18 </w:t>
            </w:r>
          </w:p>
        </w:tc>
        <w:tc>
          <w:tcPr>
            <w:tcW w:w="1660"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558"/>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477 125,72 </w:t>
            </w:r>
          </w:p>
        </w:tc>
        <w:tc>
          <w:tcPr>
            <w:tcW w:w="2143" w:type="dxa"/>
            <w:tcBorders>
              <w:top w:val="single" w:sz="6" w:space="0" w:color="auto"/>
              <w:left w:val="single" w:sz="6" w:space="0" w:color="auto"/>
              <w:bottom w:val="single" w:sz="6" w:space="0" w:color="auto"/>
              <w:right w:val="single" w:sz="6" w:space="0" w:color="auto"/>
            </w:tcBorders>
            <w:shd w:val="clear" w:color="auto" w:fill="auto"/>
          </w:tcPr>
          <w:p w:rsidR="000A5A29" w:rsidRPr="00321C68" w:rsidRDefault="000A5A29" w:rsidP="000A5A29">
            <w:pPr>
              <w:autoSpaceDE w:val="0"/>
              <w:autoSpaceDN w:val="0"/>
              <w:adjustRightInd w:val="0"/>
              <w:spacing w:line="277" w:lineRule="exact"/>
              <w:ind w:left="386"/>
              <w:rPr>
                <w:rFonts w:ascii="Arial" w:eastAsia="Times New Roman" w:hAnsi="Arial" w:cs="Arial"/>
                <w:sz w:val="20"/>
                <w:szCs w:val="20"/>
                <w:lang w:eastAsia="es-ES"/>
              </w:rPr>
            </w:pPr>
            <w:r w:rsidRPr="00321C68">
              <w:rPr>
                <w:rFonts w:ascii="Arial" w:eastAsia="Times New Roman" w:hAnsi="Arial" w:cs="Arial"/>
                <w:sz w:val="20"/>
                <w:szCs w:val="20"/>
                <w:lang w:eastAsia="es-ES"/>
              </w:rPr>
              <w:t xml:space="preserve">1 369 848,77 </w:t>
            </w:r>
          </w:p>
        </w:tc>
      </w:tr>
    </w:tbl>
    <w:p w:rsidR="00321C68" w:rsidRDefault="00321C68">
      <w:pPr>
        <w:rPr>
          <w:rFonts w:ascii="Arial" w:hAnsi="Arial" w:cs="Arial"/>
          <w:sz w:val="24"/>
          <w:szCs w:val="24"/>
        </w:rPr>
      </w:pPr>
    </w:p>
    <w:p w:rsidR="004C5404" w:rsidRDefault="005A30A6" w:rsidP="00AE5BC0">
      <w:pPr>
        <w:spacing w:line="360" w:lineRule="auto"/>
        <w:jc w:val="both"/>
        <w:rPr>
          <w:rFonts w:ascii="Arial" w:hAnsi="Arial" w:cs="Arial"/>
          <w:sz w:val="24"/>
          <w:szCs w:val="24"/>
        </w:rPr>
      </w:pPr>
      <w:r w:rsidRPr="00317E88">
        <w:rPr>
          <w:rFonts w:ascii="Arial" w:hAnsi="Arial" w:cs="Arial"/>
          <w:sz w:val="24"/>
          <w:szCs w:val="24"/>
        </w:rPr>
        <w:t>Aunque resulta complejo cuantificar los costos intangibles en evaluaciones económicas en el sector de Salud, en esta ocasión se realizaron cálculos relacionados con los gastos de salario que aproximadamente dejaron de obtener los acompañantes, durante los días de hospitalización de los pacientes con IAAS, como se sugiere en la metodología empleada. Para ello se tomaron los días pacientes (nivel de actividad) en cada año y se dividieron entre 30 días que como promedio tiene un mes, para obtener cuántos meses  representaban. El resultado se multiplicó por el Salario medio mensual, según el Anuario estadístico de la provincia Holguín 2015, Edición 2016, para cada uno de los años y como en esos datos aún no está el del año 2016, se tomó el del año 2015 aunque se sabe que en realidad es un valor menor que el que se pagó ese año. Los valores asumidos para los cálculos parten del supuesto que como los pacientes son niños, todos</w:t>
      </w:r>
      <w:r w:rsidRPr="005A30A6">
        <w:rPr>
          <w:rFonts w:ascii="Arial" w:hAnsi="Arial" w:cs="Arial"/>
          <w:sz w:val="24"/>
          <w:szCs w:val="24"/>
        </w:rPr>
        <w:t xml:space="preserve"> tienen al menos un acompañante durante toda la estancia en el hospital y, con independencia del vínculo laboral y el salario devengado, se tomó el salario medio provincial, lo cual indica que los resultados  son aproximaciones preliminares. En la siguiente tabla se muestra el resultado de esos cálculos. </w:t>
      </w:r>
    </w:p>
    <w:p w:rsidR="00321C68" w:rsidRDefault="005A30A6" w:rsidP="00AE5BC0">
      <w:pPr>
        <w:spacing w:line="360" w:lineRule="auto"/>
        <w:jc w:val="both"/>
        <w:rPr>
          <w:rFonts w:ascii="Arial" w:hAnsi="Arial" w:cs="Arial"/>
          <w:sz w:val="24"/>
          <w:szCs w:val="24"/>
        </w:rPr>
      </w:pPr>
      <w:r w:rsidRPr="005A30A6">
        <w:rPr>
          <w:rFonts w:ascii="Arial" w:hAnsi="Arial" w:cs="Arial"/>
          <w:sz w:val="24"/>
          <w:szCs w:val="24"/>
        </w:rPr>
        <w:t xml:space="preserve">Tabla </w:t>
      </w:r>
      <w:r w:rsidR="004C5404">
        <w:rPr>
          <w:rFonts w:ascii="Arial" w:hAnsi="Arial" w:cs="Arial"/>
          <w:sz w:val="24"/>
          <w:szCs w:val="24"/>
        </w:rPr>
        <w:t>2</w:t>
      </w:r>
      <w:r w:rsidRPr="005A30A6">
        <w:rPr>
          <w:rFonts w:ascii="Arial" w:hAnsi="Arial" w:cs="Arial"/>
          <w:sz w:val="24"/>
          <w:szCs w:val="24"/>
        </w:rPr>
        <w:t>: Costo por concepto de salarios dejados de ingresar por familiares de pacientes de la Sala de Terapia Intensiva del Hospital Pediátrico de Holguín, período 2012- 2016</w:t>
      </w:r>
      <w:r w:rsidR="00AE5BC0">
        <w:rPr>
          <w:rFonts w:ascii="Arial" w:hAnsi="Arial" w:cs="Arial"/>
          <w:sz w:val="24"/>
          <w:szCs w:val="24"/>
        </w:rPr>
        <w:t>.</w:t>
      </w:r>
    </w:p>
    <w:tbl>
      <w:tblPr>
        <w:tblW w:w="9639" w:type="dxa"/>
        <w:tblInd w:w="8" w:type="dxa"/>
        <w:tblLayout w:type="fixed"/>
        <w:tblCellMar>
          <w:left w:w="0" w:type="dxa"/>
          <w:right w:w="0" w:type="dxa"/>
        </w:tblCellMar>
        <w:tblLook w:val="0000" w:firstRow="0" w:lastRow="0" w:firstColumn="0" w:lastColumn="0" w:noHBand="0" w:noVBand="0"/>
      </w:tblPr>
      <w:tblGrid>
        <w:gridCol w:w="1402"/>
        <w:gridCol w:w="1417"/>
        <w:gridCol w:w="1134"/>
        <w:gridCol w:w="2851"/>
        <w:gridCol w:w="2835"/>
      </w:tblGrid>
      <w:tr w:rsidR="00AE5BC0" w:rsidTr="00C35EB0">
        <w:trPr>
          <w:trHeight w:val="836"/>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118"/>
              <w:rPr>
                <w:rFonts w:ascii="Arial" w:eastAsiaTheme="minorEastAsia" w:hAnsi="Arial" w:cs="Arial"/>
                <w:sz w:val="24"/>
                <w:szCs w:val="24"/>
                <w:lang w:eastAsia="es-ES"/>
              </w:rPr>
            </w:pPr>
            <w:r w:rsidRPr="00AE5BC0">
              <w:rPr>
                <w:rFonts w:ascii="Arial" w:eastAsiaTheme="minorEastAsia" w:hAnsi="Arial" w:cs="Arial"/>
                <w:sz w:val="24"/>
                <w:szCs w:val="24"/>
                <w:lang w:eastAsia="es-ES"/>
              </w:rPr>
              <w:lastRenderedPageBreak/>
              <w:t xml:space="preserve">Años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116"/>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Días </w:t>
            </w:r>
          </w:p>
          <w:p w:rsidR="00AE5BC0" w:rsidRPr="00AE5BC0" w:rsidRDefault="00AE5BC0" w:rsidP="00C35EB0">
            <w:pPr>
              <w:autoSpaceDE w:val="0"/>
              <w:autoSpaceDN w:val="0"/>
              <w:adjustRightInd w:val="0"/>
              <w:spacing w:line="240" w:lineRule="auto"/>
              <w:ind w:left="116"/>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pacientes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11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Meses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1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Salario medio mensual(Pesos)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11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Salario Afectado </w:t>
            </w:r>
          </w:p>
          <w:p w:rsidR="00AE5BC0" w:rsidRPr="00AE5BC0" w:rsidRDefault="00AE5BC0" w:rsidP="00C35EB0">
            <w:pPr>
              <w:autoSpaceDE w:val="0"/>
              <w:autoSpaceDN w:val="0"/>
              <w:adjustRightInd w:val="0"/>
              <w:spacing w:line="240" w:lineRule="auto"/>
              <w:ind w:left="11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(Pesos) </w:t>
            </w:r>
          </w:p>
        </w:tc>
      </w:tr>
      <w:tr w:rsidR="00AE5BC0" w:rsidTr="00C35EB0">
        <w:trPr>
          <w:trHeight w:val="42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2012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70"/>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262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421"/>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8,7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94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460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54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4 002,00 </w:t>
            </w:r>
          </w:p>
        </w:tc>
      </w:tr>
      <w:tr w:rsidR="00AE5BC0" w:rsidTr="00C35EB0">
        <w:trPr>
          <w:trHeight w:val="42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2013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70"/>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431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54"/>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14,3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94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475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54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6 792,50 </w:t>
            </w:r>
          </w:p>
        </w:tc>
      </w:tr>
      <w:tr w:rsidR="00AE5BC0" w:rsidTr="00C35EB0">
        <w:trPr>
          <w:trHeight w:val="42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2014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70"/>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722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54"/>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24,0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94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575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479"/>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13 800,00 </w:t>
            </w:r>
          </w:p>
        </w:tc>
      </w:tr>
      <w:tr w:rsidR="00AE5BC0" w:rsidTr="00C35EB0">
        <w:trPr>
          <w:trHeight w:val="42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2015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70"/>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430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54"/>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14,3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94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670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547"/>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9 581,00 </w:t>
            </w:r>
          </w:p>
        </w:tc>
      </w:tr>
      <w:tr w:rsidR="00AE5BC0" w:rsidTr="00C35EB0">
        <w:trPr>
          <w:trHeight w:val="44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2016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06"/>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1030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54"/>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34,3 </w:t>
            </w: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94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670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479"/>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22 981,00 </w:t>
            </w:r>
          </w:p>
        </w:tc>
      </w:tr>
      <w:tr w:rsidR="00AE5BC0" w:rsidTr="00C35EB0">
        <w:trPr>
          <w:trHeight w:val="420"/>
        </w:trPr>
        <w:tc>
          <w:tcPr>
            <w:tcW w:w="1402"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308"/>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Total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06"/>
              <w:rPr>
                <w:rFonts w:ascii="Arial" w:eastAsiaTheme="minorEastAsia" w:hAnsi="Arial" w:cs="Arial"/>
                <w:sz w:val="24"/>
                <w:szCs w:val="24"/>
                <w:lang w:eastAsia="es-ES"/>
              </w:rPr>
            </w:pPr>
            <w:r w:rsidRPr="00AE5BC0">
              <w:rPr>
                <w:rFonts w:ascii="Arial" w:eastAsiaTheme="minorEastAsia" w:hAnsi="Arial" w:cs="Arial"/>
                <w:sz w:val="24"/>
                <w:szCs w:val="24"/>
                <w:lang w:eastAsia="es-ES"/>
              </w:rPr>
              <w:t xml:space="preserve">2875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06"/>
              <w:rPr>
                <w:rFonts w:ascii="Arial" w:eastAsiaTheme="minorEastAsia" w:hAnsi="Arial" w:cs="Arial"/>
                <w:sz w:val="24"/>
                <w:szCs w:val="24"/>
                <w:lang w:eastAsia="es-ES"/>
              </w:rPr>
            </w:pPr>
          </w:p>
        </w:tc>
        <w:tc>
          <w:tcPr>
            <w:tcW w:w="2851"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606"/>
              <w:rPr>
                <w:rFonts w:ascii="Arial" w:eastAsiaTheme="minorEastAsia" w:hAnsi="Arial" w:cs="Arial"/>
                <w:sz w:val="24"/>
                <w:szCs w:val="24"/>
                <w:lang w:eastAsia="es-E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5BC0" w:rsidRPr="00AE5BC0" w:rsidRDefault="00AE5BC0" w:rsidP="00C35EB0">
            <w:pPr>
              <w:autoSpaceDE w:val="0"/>
              <w:autoSpaceDN w:val="0"/>
              <w:adjustRightInd w:val="0"/>
              <w:spacing w:line="240" w:lineRule="auto"/>
              <w:ind w:left="479"/>
              <w:rPr>
                <w:rFonts w:ascii="Arial" w:eastAsiaTheme="minorEastAsia" w:hAnsi="Arial" w:cs="Arial"/>
                <w:sz w:val="24"/>
                <w:szCs w:val="24"/>
                <w:lang w:eastAsia="es-ES"/>
              </w:rPr>
            </w:pPr>
            <w:r w:rsidRPr="00AE5BC0">
              <w:rPr>
                <w:rFonts w:ascii="Arial" w:eastAsiaTheme="minorEastAsia" w:hAnsi="Arial" w:cs="Arial"/>
                <w:b/>
                <w:bCs/>
                <w:sz w:val="24"/>
                <w:szCs w:val="24"/>
                <w:lang w:eastAsia="es-ES"/>
              </w:rPr>
              <w:t xml:space="preserve">57 156,50 </w:t>
            </w:r>
          </w:p>
        </w:tc>
      </w:tr>
    </w:tbl>
    <w:p w:rsidR="00AE5BC0" w:rsidRDefault="00AE5BC0" w:rsidP="00AE5BC0"/>
    <w:p w:rsidR="001E64C9" w:rsidRDefault="001E64C9" w:rsidP="001E64C9">
      <w:pPr>
        <w:spacing w:line="360" w:lineRule="auto"/>
        <w:jc w:val="both"/>
        <w:rPr>
          <w:rFonts w:ascii="Arial" w:hAnsi="Arial" w:cs="Arial"/>
          <w:sz w:val="24"/>
          <w:szCs w:val="24"/>
        </w:rPr>
      </w:pPr>
      <w:r w:rsidRPr="001E64C9">
        <w:rPr>
          <w:rFonts w:ascii="Arial" w:hAnsi="Arial" w:cs="Arial"/>
          <w:sz w:val="24"/>
          <w:szCs w:val="24"/>
        </w:rPr>
        <w:t xml:space="preserve">Los resultados obtenidos no expresan gastos para el Hospital sino ingresos dejados de obtener por las familias de pacientes con IAAS. Su intangibilidad es tal, que no permite precisar con exactitud en cuánto se afectó cada familia, pero puede afirmarse que hay muchas familias afectadas, que dejaron de obtener aproximadamente entre todas 57 156, 50 pesos de su salario, lo que permite considerar que el costo económico y social de este tipo de enfermedades crecerá cada año si no se toman decisiones encaminadas a lograr un servicio sanitario más seguro. </w:t>
      </w:r>
    </w:p>
    <w:p w:rsidR="004A5969" w:rsidRDefault="00D13803" w:rsidP="004A5969">
      <w:pPr>
        <w:spacing w:line="360" w:lineRule="auto"/>
        <w:jc w:val="both"/>
        <w:rPr>
          <w:rFonts w:ascii="Arial" w:hAnsi="Arial" w:cs="Arial"/>
          <w:sz w:val="24"/>
          <w:szCs w:val="24"/>
        </w:rPr>
      </w:pPr>
      <w:r w:rsidRPr="00D13803">
        <w:rPr>
          <w:rFonts w:ascii="Arial" w:hAnsi="Arial" w:cs="Arial"/>
          <w:sz w:val="24"/>
          <w:szCs w:val="24"/>
        </w:rPr>
        <w:t>Los resultados obtenidos no expresan gastos para el Hospital sino ingresos dejados de</w:t>
      </w:r>
      <w:r>
        <w:rPr>
          <w:rFonts w:ascii="Arial" w:hAnsi="Arial" w:cs="Arial"/>
          <w:sz w:val="24"/>
          <w:szCs w:val="24"/>
        </w:rPr>
        <w:t xml:space="preserve"> </w:t>
      </w:r>
      <w:r w:rsidRPr="00D13803">
        <w:rPr>
          <w:rFonts w:ascii="Arial" w:hAnsi="Arial" w:cs="Arial"/>
          <w:sz w:val="24"/>
          <w:szCs w:val="24"/>
        </w:rPr>
        <w:t>obtener por las familias de pacientes con IAAS. Su intangibilidad es tal, que no</w:t>
      </w:r>
      <w:r>
        <w:rPr>
          <w:rFonts w:ascii="Arial" w:hAnsi="Arial" w:cs="Arial"/>
          <w:sz w:val="24"/>
          <w:szCs w:val="24"/>
        </w:rPr>
        <w:t xml:space="preserve"> </w:t>
      </w:r>
      <w:r w:rsidRPr="00D13803">
        <w:rPr>
          <w:rFonts w:ascii="Arial" w:hAnsi="Arial" w:cs="Arial"/>
          <w:sz w:val="24"/>
          <w:szCs w:val="24"/>
        </w:rPr>
        <w:t xml:space="preserve"> permite precisar con exactitud en cuánto se afectó cada familia, pero puede afirmarse que hay muchas familias afectadas, que dejaron de obtener aproximadamente entre todas 57 156, 50 pesos de su salario, lo que permite considerar que el costo económico y social de este tipo de enfermedades crecerá cada año si no se toman decisiones encaminadas a lograr un servicio sanitario más seguro.</w:t>
      </w:r>
    </w:p>
    <w:p w:rsidR="004A5969" w:rsidRPr="004A5969" w:rsidRDefault="004A5969" w:rsidP="004A5969">
      <w:pPr>
        <w:spacing w:line="360" w:lineRule="auto"/>
        <w:jc w:val="both"/>
        <w:rPr>
          <w:rFonts w:ascii="Arial" w:hAnsi="Arial" w:cs="Arial"/>
          <w:sz w:val="24"/>
          <w:szCs w:val="24"/>
        </w:rPr>
      </w:pPr>
      <w:r w:rsidRPr="004A5969">
        <w:rPr>
          <w:rFonts w:ascii="Arial" w:hAnsi="Arial" w:cs="Arial"/>
          <w:sz w:val="24"/>
          <w:szCs w:val="24"/>
        </w:rPr>
        <w:t>Los resultados obtenidos muestran que en el período analizado los costos por IAAS ascendieron a 1 369 848, 77 pesos, y como el nivel de actividad promedio para los cinco años fue de 2875 días pacientes, se pudo determinar que  el costo unitario</w:t>
      </w:r>
      <w:r>
        <w:rPr>
          <w:rFonts w:ascii="Arial" w:hAnsi="Arial" w:cs="Arial"/>
          <w:sz w:val="24"/>
          <w:szCs w:val="24"/>
        </w:rPr>
        <w:t xml:space="preserve"> </w:t>
      </w:r>
      <w:r w:rsidRPr="004A5969">
        <w:rPr>
          <w:rFonts w:ascii="Arial" w:hAnsi="Arial" w:cs="Arial"/>
          <w:sz w:val="24"/>
          <w:szCs w:val="24"/>
        </w:rPr>
        <w:t xml:space="preserve">promedio de la estancia de un paciente con infecciones hospitalarias </w:t>
      </w:r>
      <w:r w:rsidRPr="004A5969">
        <w:rPr>
          <w:rFonts w:ascii="Arial" w:hAnsi="Arial" w:cs="Arial"/>
          <w:sz w:val="24"/>
          <w:szCs w:val="24"/>
        </w:rPr>
        <w:lastRenderedPageBreak/>
        <w:t xml:space="preserve">durante un día en el servicio de terapia intensiva en este hospital es de 476,47 pesos. El costo unitario para cada uno de los años se comportó de la siguiente forma:  </w:t>
      </w:r>
    </w:p>
    <w:p w:rsidR="004A5969" w:rsidRDefault="004A5969" w:rsidP="004A5969">
      <w:pPr>
        <w:spacing w:line="360" w:lineRule="auto"/>
        <w:jc w:val="both"/>
        <w:rPr>
          <w:rFonts w:ascii="Arial" w:hAnsi="Arial" w:cs="Arial"/>
          <w:sz w:val="24"/>
          <w:szCs w:val="24"/>
        </w:rPr>
      </w:pPr>
      <w:r w:rsidRPr="004A5969">
        <w:rPr>
          <w:rFonts w:ascii="Arial" w:hAnsi="Arial" w:cs="Arial"/>
          <w:sz w:val="24"/>
          <w:szCs w:val="24"/>
        </w:rPr>
        <w:t xml:space="preserve">Tabla </w:t>
      </w:r>
      <w:r w:rsidR="004C5404">
        <w:rPr>
          <w:rFonts w:ascii="Arial" w:hAnsi="Arial" w:cs="Arial"/>
          <w:sz w:val="24"/>
          <w:szCs w:val="24"/>
        </w:rPr>
        <w:t>3</w:t>
      </w:r>
      <w:r w:rsidRPr="004A5969">
        <w:rPr>
          <w:rFonts w:ascii="Arial" w:hAnsi="Arial" w:cs="Arial"/>
          <w:sz w:val="24"/>
          <w:szCs w:val="24"/>
        </w:rPr>
        <w:t xml:space="preserve">: Costo unitario promedio por IAAS para cada año del período 2012- 2016, en la Sala de Terapia Intensiva del Hospital Pediátrico de Holguín </w:t>
      </w:r>
    </w:p>
    <w:tbl>
      <w:tblPr>
        <w:tblW w:w="8773" w:type="dxa"/>
        <w:tblInd w:w="8" w:type="dxa"/>
        <w:tblLayout w:type="fixed"/>
        <w:tblCellMar>
          <w:left w:w="0" w:type="dxa"/>
          <w:right w:w="0" w:type="dxa"/>
        </w:tblCellMar>
        <w:tblLook w:val="0000" w:firstRow="0" w:lastRow="0" w:firstColumn="0" w:lastColumn="0" w:noHBand="0" w:noVBand="0"/>
      </w:tblPr>
      <w:tblGrid>
        <w:gridCol w:w="960"/>
        <w:gridCol w:w="2852"/>
        <w:gridCol w:w="1701"/>
        <w:gridCol w:w="3260"/>
      </w:tblGrid>
      <w:tr w:rsidR="004A5969" w:rsidRPr="004A5969" w:rsidTr="00BB67E9">
        <w:trPr>
          <w:trHeight w:val="84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4" w:lineRule="exact"/>
              <w:ind w:left="118"/>
              <w:rPr>
                <w:rFonts w:ascii="Arial" w:eastAsia="Times New Roman" w:hAnsi="Arial" w:cs="Arial"/>
                <w:sz w:val="24"/>
                <w:szCs w:val="24"/>
                <w:lang w:val="en-US" w:eastAsia="es-ES"/>
              </w:rPr>
            </w:pPr>
            <w:proofErr w:type="spellStart"/>
            <w:r w:rsidRPr="004A5969">
              <w:rPr>
                <w:rFonts w:ascii="Arial" w:eastAsia="Times New Roman" w:hAnsi="Arial" w:cs="Arial"/>
                <w:sz w:val="24"/>
                <w:szCs w:val="24"/>
                <w:lang w:val="en-US" w:eastAsia="es-ES"/>
              </w:rPr>
              <w:t>Años</w:t>
            </w:r>
            <w:proofErr w:type="spellEnd"/>
            <w:r w:rsidRPr="004A5969">
              <w:rPr>
                <w:rFonts w:ascii="Arial" w:eastAsia="Times New Roman" w:hAnsi="Arial" w:cs="Arial"/>
                <w:sz w:val="24"/>
                <w:szCs w:val="24"/>
                <w:lang w:val="en-US" w:eastAsia="es-ES"/>
              </w:rPr>
              <w:t xml:space="preserve">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71" w:lineRule="exact"/>
              <w:ind w:left="116"/>
              <w:rPr>
                <w:rFonts w:ascii="Arial" w:eastAsia="Times New Roman" w:hAnsi="Arial" w:cs="Arial"/>
                <w:sz w:val="24"/>
                <w:szCs w:val="24"/>
                <w:lang w:val="en-US" w:eastAsia="es-ES"/>
              </w:rPr>
            </w:pPr>
            <w:proofErr w:type="spellStart"/>
            <w:r w:rsidRPr="004A5969">
              <w:rPr>
                <w:rFonts w:ascii="Arial" w:eastAsia="Times New Roman" w:hAnsi="Arial" w:cs="Arial"/>
                <w:lang w:val="en-US" w:eastAsia="es-ES"/>
              </w:rPr>
              <w:t>Costo</w:t>
            </w:r>
            <w:proofErr w:type="spellEnd"/>
            <w:r w:rsidRPr="004A5969">
              <w:rPr>
                <w:rFonts w:ascii="Arial" w:eastAsia="Times New Roman" w:hAnsi="Arial" w:cs="Arial"/>
                <w:lang w:val="en-US" w:eastAsia="es-ES"/>
              </w:rPr>
              <w:t xml:space="preserve"> total IAAS </w:t>
            </w:r>
          </w:p>
          <w:p w:rsidR="004A5969" w:rsidRPr="004A5969" w:rsidRDefault="004A5969" w:rsidP="004A5969">
            <w:pPr>
              <w:widowControl w:val="0"/>
              <w:autoSpaceDE w:val="0"/>
              <w:autoSpaceDN w:val="0"/>
              <w:adjustRightInd w:val="0"/>
              <w:spacing w:after="0" w:line="391" w:lineRule="exact"/>
              <w:ind w:left="166"/>
              <w:rPr>
                <w:rFonts w:ascii="Arial" w:eastAsia="Times New Roman" w:hAnsi="Arial" w:cs="Arial"/>
                <w:sz w:val="24"/>
                <w:szCs w:val="24"/>
                <w:lang w:val="en-US" w:eastAsia="es-ES"/>
              </w:rPr>
            </w:pPr>
            <w:r w:rsidRPr="004A5969">
              <w:rPr>
                <w:rFonts w:ascii="Calibri" w:eastAsia="Times New Roman" w:hAnsi="Calibri" w:cs="Calibri"/>
                <w:lang w:val="en-US" w:eastAsia="es-ES"/>
              </w:rPr>
              <w:t>(</w:t>
            </w:r>
            <w:r w:rsidRPr="004A5969">
              <w:rPr>
                <w:rFonts w:ascii="Arial" w:eastAsia="Times New Roman" w:hAnsi="Arial" w:cs="Arial"/>
                <w:lang w:val="en-US" w:eastAsia="es-ES"/>
              </w:rPr>
              <w:t xml:space="preserve">Pesos)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4" w:lineRule="exact"/>
              <w:ind w:left="108"/>
              <w:rPr>
                <w:rFonts w:ascii="Arial" w:eastAsia="Times New Roman" w:hAnsi="Arial" w:cs="Arial"/>
                <w:sz w:val="24"/>
                <w:szCs w:val="24"/>
                <w:lang w:val="en-US" w:eastAsia="es-ES"/>
              </w:rPr>
            </w:pPr>
            <w:proofErr w:type="spellStart"/>
            <w:r w:rsidRPr="004A5969">
              <w:rPr>
                <w:rFonts w:ascii="Arial" w:eastAsia="Times New Roman" w:hAnsi="Arial" w:cs="Arial"/>
                <w:sz w:val="24"/>
                <w:szCs w:val="24"/>
                <w:lang w:val="en-US" w:eastAsia="es-ES"/>
              </w:rPr>
              <w:t>Días</w:t>
            </w:r>
            <w:proofErr w:type="spellEnd"/>
            <w:r w:rsidRPr="004A5969">
              <w:rPr>
                <w:rFonts w:ascii="Arial" w:eastAsia="Times New Roman" w:hAnsi="Arial" w:cs="Arial"/>
                <w:sz w:val="24"/>
                <w:szCs w:val="24"/>
                <w:lang w:val="en-US" w:eastAsia="es-ES"/>
              </w:rPr>
              <w:t xml:space="preserve"> </w:t>
            </w:r>
          </w:p>
          <w:p w:rsidR="004A5969" w:rsidRPr="004A5969" w:rsidRDefault="004A5969" w:rsidP="004A5969">
            <w:pPr>
              <w:widowControl w:val="0"/>
              <w:autoSpaceDE w:val="0"/>
              <w:autoSpaceDN w:val="0"/>
              <w:adjustRightInd w:val="0"/>
              <w:spacing w:after="0" w:line="413" w:lineRule="exact"/>
              <w:ind w:left="108"/>
              <w:rPr>
                <w:rFonts w:ascii="Arial" w:eastAsia="Times New Roman" w:hAnsi="Arial" w:cs="Arial"/>
                <w:sz w:val="24"/>
                <w:szCs w:val="24"/>
                <w:lang w:val="en-US" w:eastAsia="es-ES"/>
              </w:rPr>
            </w:pPr>
            <w:proofErr w:type="spellStart"/>
            <w:r w:rsidRPr="004A5969">
              <w:rPr>
                <w:rFonts w:ascii="Arial" w:eastAsia="Times New Roman" w:hAnsi="Arial" w:cs="Arial"/>
                <w:sz w:val="24"/>
                <w:szCs w:val="24"/>
                <w:lang w:val="en-US" w:eastAsia="es-ES"/>
              </w:rPr>
              <w:t>pacientes</w:t>
            </w:r>
            <w:proofErr w:type="spellEnd"/>
            <w:r w:rsidRPr="004A5969">
              <w:rPr>
                <w:rFonts w:ascii="Arial" w:eastAsia="Times New Roman" w:hAnsi="Arial" w:cs="Arial"/>
                <w:sz w:val="24"/>
                <w:szCs w:val="24"/>
                <w:lang w:val="en-US" w:eastAsia="es-E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71" w:lineRule="exact"/>
              <w:ind w:left="127"/>
              <w:rPr>
                <w:rFonts w:ascii="Arial" w:eastAsia="Times New Roman" w:hAnsi="Arial" w:cs="Arial"/>
                <w:sz w:val="24"/>
                <w:szCs w:val="24"/>
                <w:lang w:val="en-US" w:eastAsia="es-ES"/>
              </w:rPr>
            </w:pPr>
            <w:proofErr w:type="spellStart"/>
            <w:r w:rsidRPr="004A5969">
              <w:rPr>
                <w:rFonts w:ascii="Arial" w:eastAsia="Times New Roman" w:hAnsi="Arial" w:cs="Arial"/>
                <w:lang w:val="en-US" w:eastAsia="es-ES"/>
              </w:rPr>
              <w:t>Costo</w:t>
            </w:r>
            <w:proofErr w:type="spellEnd"/>
            <w:r w:rsidRPr="004A5969">
              <w:rPr>
                <w:rFonts w:ascii="Arial" w:eastAsia="Times New Roman" w:hAnsi="Arial" w:cs="Arial"/>
                <w:lang w:val="en-US" w:eastAsia="es-ES"/>
              </w:rPr>
              <w:t xml:space="preserve"> </w:t>
            </w:r>
            <w:proofErr w:type="spellStart"/>
            <w:r w:rsidRPr="004A5969">
              <w:rPr>
                <w:rFonts w:ascii="Arial" w:eastAsia="Times New Roman" w:hAnsi="Arial" w:cs="Arial"/>
                <w:lang w:val="en-US" w:eastAsia="es-ES"/>
              </w:rPr>
              <w:t>unitario</w:t>
            </w:r>
            <w:proofErr w:type="spellEnd"/>
            <w:r w:rsidRPr="004A5969">
              <w:rPr>
                <w:rFonts w:ascii="Arial" w:eastAsia="Times New Roman" w:hAnsi="Arial" w:cs="Arial"/>
                <w:lang w:val="en-US" w:eastAsia="es-ES"/>
              </w:rPr>
              <w:t>/</w:t>
            </w:r>
            <w:proofErr w:type="spellStart"/>
            <w:r w:rsidRPr="004A5969">
              <w:rPr>
                <w:rFonts w:ascii="Arial" w:eastAsia="Times New Roman" w:hAnsi="Arial" w:cs="Arial"/>
                <w:lang w:val="en-US" w:eastAsia="es-ES"/>
              </w:rPr>
              <w:t>Días</w:t>
            </w:r>
            <w:proofErr w:type="spellEnd"/>
            <w:r w:rsidRPr="004A5969">
              <w:rPr>
                <w:rFonts w:ascii="Arial" w:eastAsia="Times New Roman" w:hAnsi="Arial" w:cs="Arial"/>
                <w:lang w:val="en-US" w:eastAsia="es-ES"/>
              </w:rPr>
              <w:t xml:space="preserve"> </w:t>
            </w:r>
            <w:proofErr w:type="spellStart"/>
            <w:r w:rsidRPr="004A5969">
              <w:rPr>
                <w:rFonts w:ascii="Arial" w:eastAsia="Times New Roman" w:hAnsi="Arial" w:cs="Arial"/>
                <w:lang w:val="en-US" w:eastAsia="es-ES"/>
              </w:rPr>
              <w:t>pacientes</w:t>
            </w:r>
            <w:proofErr w:type="spellEnd"/>
            <w:r w:rsidRPr="004A5969">
              <w:rPr>
                <w:rFonts w:ascii="Arial" w:eastAsia="Times New Roman" w:hAnsi="Arial" w:cs="Arial"/>
                <w:lang w:val="en-US" w:eastAsia="es-ES"/>
              </w:rPr>
              <w:t xml:space="preserve"> </w:t>
            </w:r>
          </w:p>
          <w:p w:rsidR="004A5969" w:rsidRPr="004A5969" w:rsidRDefault="004A5969" w:rsidP="004A5969">
            <w:pPr>
              <w:widowControl w:val="0"/>
              <w:autoSpaceDE w:val="0"/>
              <w:autoSpaceDN w:val="0"/>
              <w:adjustRightInd w:val="0"/>
              <w:spacing w:after="0" w:line="379" w:lineRule="exact"/>
              <w:ind w:left="189"/>
              <w:rPr>
                <w:rFonts w:ascii="Arial" w:eastAsia="Times New Roman" w:hAnsi="Arial" w:cs="Arial"/>
                <w:sz w:val="24"/>
                <w:szCs w:val="24"/>
                <w:lang w:val="en-US" w:eastAsia="es-ES"/>
              </w:rPr>
            </w:pPr>
            <w:r w:rsidRPr="004A5969">
              <w:rPr>
                <w:rFonts w:ascii="Arial" w:eastAsia="Times New Roman" w:hAnsi="Arial" w:cs="Arial"/>
                <w:lang w:val="en-US" w:eastAsia="es-ES"/>
              </w:rPr>
              <w:t xml:space="preserve">(Pesos) </w:t>
            </w:r>
          </w:p>
        </w:tc>
      </w:tr>
      <w:tr w:rsidR="004A5969" w:rsidRPr="004A5969" w:rsidTr="00BB67E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2"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2012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2" w:lineRule="exact"/>
              <w:ind w:left="834"/>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91 661,49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2" w:lineRule="exact"/>
              <w:ind w:left="593"/>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262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2" w:lineRule="exact"/>
              <w:ind w:left="1295"/>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347,85 </w:t>
            </w:r>
          </w:p>
        </w:tc>
      </w:tr>
      <w:tr w:rsidR="004A5969" w:rsidRPr="004A5969" w:rsidTr="00BB67E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7"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2013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7" w:lineRule="exact"/>
              <w:ind w:left="766"/>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182 895,32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7" w:lineRule="exact"/>
              <w:ind w:left="593"/>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431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7" w:lineRule="exact"/>
              <w:ind w:left="1295"/>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424,35 </w:t>
            </w:r>
          </w:p>
        </w:tc>
      </w:tr>
      <w:tr w:rsidR="004A5969" w:rsidRPr="004A5969" w:rsidTr="00BB67E9">
        <w:trPr>
          <w:trHeight w:val="44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9"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2014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9" w:lineRule="exact"/>
              <w:ind w:left="766"/>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316 030,25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9" w:lineRule="exact"/>
              <w:ind w:left="593"/>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722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9" w:lineRule="exact"/>
              <w:ind w:left="1295"/>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437,71 </w:t>
            </w:r>
          </w:p>
        </w:tc>
      </w:tr>
      <w:tr w:rsidR="004A5969" w:rsidRPr="004A5969" w:rsidTr="00BB67E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4"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2015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4" w:lineRule="exact"/>
              <w:ind w:left="766"/>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221 680,48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4" w:lineRule="exact"/>
              <w:ind w:left="593"/>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430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4" w:lineRule="exact"/>
              <w:ind w:left="1295"/>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515,53 </w:t>
            </w:r>
          </w:p>
        </w:tc>
      </w:tr>
      <w:tr w:rsidR="004A5969" w:rsidRPr="004A5969" w:rsidTr="00BB67E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9"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2016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9" w:lineRule="exact"/>
              <w:ind w:left="766"/>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557 581,23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9" w:lineRule="exact"/>
              <w:ind w:left="52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1030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89" w:lineRule="exact"/>
              <w:ind w:left="1295"/>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541,34 </w:t>
            </w:r>
          </w:p>
        </w:tc>
      </w:tr>
      <w:tr w:rsidR="004A5969" w:rsidRPr="004A5969" w:rsidTr="00BB67E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1" w:lineRule="exact"/>
              <w:ind w:left="30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Total </w:t>
            </w:r>
          </w:p>
        </w:tc>
        <w:tc>
          <w:tcPr>
            <w:tcW w:w="2852"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1" w:lineRule="exact"/>
              <w:ind w:left="66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1 369 848,77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1" w:lineRule="exact"/>
              <w:ind w:left="528"/>
              <w:rPr>
                <w:rFonts w:ascii="Arial" w:eastAsia="Times New Roman" w:hAnsi="Arial" w:cs="Arial"/>
                <w:sz w:val="24"/>
                <w:szCs w:val="24"/>
                <w:lang w:val="en-US" w:eastAsia="es-ES"/>
              </w:rPr>
            </w:pPr>
            <w:r w:rsidRPr="004A5969">
              <w:rPr>
                <w:rFonts w:ascii="Arial" w:eastAsia="Times New Roman" w:hAnsi="Arial" w:cs="Arial"/>
                <w:sz w:val="24"/>
                <w:szCs w:val="24"/>
                <w:lang w:val="en-US" w:eastAsia="es-ES"/>
              </w:rPr>
              <w:t xml:space="preserve">2875 </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4A5969" w:rsidRPr="004A5969" w:rsidRDefault="004A5969" w:rsidP="004A5969">
            <w:pPr>
              <w:widowControl w:val="0"/>
              <w:autoSpaceDE w:val="0"/>
              <w:autoSpaceDN w:val="0"/>
              <w:adjustRightInd w:val="0"/>
              <w:spacing w:after="0" w:line="291" w:lineRule="exact"/>
              <w:ind w:left="1295"/>
              <w:rPr>
                <w:rFonts w:ascii="Arial" w:eastAsia="Times New Roman" w:hAnsi="Arial" w:cs="Arial"/>
                <w:sz w:val="24"/>
                <w:szCs w:val="24"/>
                <w:lang w:val="en-US" w:eastAsia="es-ES"/>
              </w:rPr>
            </w:pPr>
            <w:r w:rsidRPr="004A5969">
              <w:rPr>
                <w:rFonts w:ascii="Arial" w:eastAsia="Times New Roman" w:hAnsi="Arial" w:cs="Arial"/>
                <w:b/>
                <w:bCs/>
                <w:sz w:val="24"/>
                <w:szCs w:val="24"/>
                <w:lang w:val="en-US" w:eastAsia="es-ES"/>
              </w:rPr>
              <w:t xml:space="preserve">476,47 </w:t>
            </w:r>
          </w:p>
        </w:tc>
      </w:tr>
    </w:tbl>
    <w:p w:rsidR="004A5969" w:rsidRPr="004A5969" w:rsidRDefault="004A5969" w:rsidP="004A5969">
      <w:pPr>
        <w:spacing w:line="360" w:lineRule="auto"/>
        <w:jc w:val="both"/>
        <w:rPr>
          <w:rFonts w:ascii="Arial" w:hAnsi="Arial" w:cs="Arial"/>
          <w:sz w:val="24"/>
          <w:szCs w:val="24"/>
        </w:rPr>
      </w:pPr>
    </w:p>
    <w:p w:rsidR="004A5969" w:rsidRDefault="004A5969" w:rsidP="004A5969">
      <w:pPr>
        <w:spacing w:line="360" w:lineRule="auto"/>
        <w:jc w:val="both"/>
        <w:rPr>
          <w:rFonts w:ascii="Arial" w:hAnsi="Arial" w:cs="Arial"/>
          <w:sz w:val="24"/>
          <w:szCs w:val="24"/>
        </w:rPr>
      </w:pPr>
      <w:r w:rsidRPr="004A5969">
        <w:rPr>
          <w:rFonts w:ascii="Arial" w:hAnsi="Arial" w:cs="Arial"/>
          <w:sz w:val="24"/>
          <w:szCs w:val="24"/>
        </w:rPr>
        <w:t xml:space="preserve">El análisis del comportamiento del costo unitario promedio por día paciente, con IAAS en cada uno de los años estudiados, permite afirmar que ha existido un incremento significativo y que el costo unitario promedio para el año 2016 (541,34 pesos), en comparación con el costo unitario de las IAAS en el año 2012 ha crecido un 55, 6 %. Además, si se compara este costo unitario, asociado a las infecciones hospitalarias, con el costo unitario promedio del hospital (Anexo 4), se puede apreciar que se cumple lo planteado en la literatura especializada en relación a que estas infecciones triplican los costos. Por ejemplo, el costo unitario de un día de hospitalización en el año 2016 fue de 160, 85 pesos y el costo unitario de un día de hospitalización por IAAS fue 541, 34 pesos, es decir 3,36 veces más que lo que se gastó en un paciente que no se infectó en el hospital. </w:t>
      </w:r>
    </w:p>
    <w:p w:rsidR="00155E92" w:rsidRDefault="00155E92" w:rsidP="00155E92">
      <w:pPr>
        <w:spacing w:line="360" w:lineRule="auto"/>
        <w:jc w:val="both"/>
        <w:rPr>
          <w:rFonts w:ascii="Arial" w:hAnsi="Arial" w:cs="Arial"/>
          <w:sz w:val="24"/>
          <w:szCs w:val="24"/>
        </w:rPr>
      </w:pPr>
      <w:r w:rsidRPr="00155E92">
        <w:rPr>
          <w:rFonts w:ascii="Arial" w:hAnsi="Arial" w:cs="Arial"/>
          <w:sz w:val="24"/>
          <w:szCs w:val="24"/>
        </w:rPr>
        <w:t xml:space="preserve">Los resultados obtenidos permiten concluir que el costo unitario promedio de hospitalización por IAAS en el servicio de terapia intensiva del Hospital pediátrico de Holguín, en el período 2012-2016 es de 476,47 pesos, casi tres veces el costo de un paciente sin IAAS, y que si bien se ha logrado progresar en la disminución </w:t>
      </w:r>
      <w:r w:rsidRPr="00155E92">
        <w:rPr>
          <w:rFonts w:ascii="Arial" w:hAnsi="Arial" w:cs="Arial"/>
          <w:sz w:val="24"/>
          <w:szCs w:val="24"/>
        </w:rPr>
        <w:lastRenderedPageBreak/>
        <w:t xml:space="preserve">de estas infecciones, gracias a los esfuerzos que se realizan a todos los niveles en el sistema nacional de salud, siguen siendo factores contribuyentes importantes de morbilidad y mortalidad, y reflejo de problemas en la calidad asistencial. </w:t>
      </w:r>
    </w:p>
    <w:p w:rsidR="003A3F56" w:rsidRDefault="003A3F56" w:rsidP="00155E92">
      <w:pPr>
        <w:spacing w:line="360" w:lineRule="auto"/>
        <w:jc w:val="both"/>
        <w:rPr>
          <w:rFonts w:ascii="Arial" w:hAnsi="Arial" w:cs="Arial"/>
          <w:sz w:val="24"/>
          <w:szCs w:val="24"/>
        </w:rPr>
      </w:pPr>
      <w:r>
        <w:rPr>
          <w:rFonts w:ascii="Arial" w:hAnsi="Arial" w:cs="Arial"/>
          <w:sz w:val="24"/>
          <w:szCs w:val="24"/>
        </w:rPr>
        <w:t>Se trabaja en la actualización de los datos de estas enfermedades en el  periodo      que abarca los años 201</w:t>
      </w:r>
      <w:r w:rsidR="004A0F39">
        <w:rPr>
          <w:rFonts w:ascii="Arial" w:hAnsi="Arial" w:cs="Arial"/>
          <w:sz w:val="24"/>
          <w:szCs w:val="24"/>
        </w:rPr>
        <w:t>2</w:t>
      </w:r>
      <w:r>
        <w:rPr>
          <w:rFonts w:ascii="Arial" w:hAnsi="Arial" w:cs="Arial"/>
          <w:sz w:val="24"/>
          <w:szCs w:val="24"/>
        </w:rPr>
        <w:t xml:space="preserve"> al 20</w:t>
      </w:r>
      <w:r w:rsidR="004A0F39">
        <w:rPr>
          <w:rFonts w:ascii="Arial" w:hAnsi="Arial" w:cs="Arial"/>
          <w:sz w:val="24"/>
          <w:szCs w:val="24"/>
        </w:rPr>
        <w:t>16</w:t>
      </w:r>
      <w:r>
        <w:rPr>
          <w:rFonts w:ascii="Arial" w:hAnsi="Arial" w:cs="Arial"/>
          <w:sz w:val="24"/>
          <w:szCs w:val="24"/>
        </w:rPr>
        <w:t xml:space="preserve"> para la determinación </w:t>
      </w:r>
      <w:proofErr w:type="gramStart"/>
      <w:r>
        <w:rPr>
          <w:rFonts w:ascii="Arial" w:hAnsi="Arial" w:cs="Arial"/>
          <w:sz w:val="24"/>
          <w:szCs w:val="24"/>
        </w:rPr>
        <w:t>de los costo</w:t>
      </w:r>
      <w:proofErr w:type="gramEnd"/>
      <w:r>
        <w:rPr>
          <w:rFonts w:ascii="Arial" w:hAnsi="Arial" w:cs="Arial"/>
          <w:sz w:val="24"/>
          <w:szCs w:val="24"/>
        </w:rPr>
        <w:t xml:space="preserve"> que se incurren en Enfermedades de la asistencia sanitaria.</w:t>
      </w:r>
    </w:p>
    <w:p w:rsidR="009E6F0F" w:rsidRPr="009E6F0F" w:rsidRDefault="00C35EB0" w:rsidP="009E6F0F">
      <w:pPr>
        <w:spacing w:line="360" w:lineRule="auto"/>
        <w:jc w:val="both"/>
        <w:rPr>
          <w:rFonts w:ascii="Arial" w:hAnsi="Arial" w:cs="Arial"/>
          <w:sz w:val="24"/>
          <w:szCs w:val="24"/>
        </w:rPr>
      </w:pPr>
      <w:r>
        <w:rPr>
          <w:rFonts w:ascii="Arial" w:hAnsi="Arial" w:cs="Arial"/>
          <w:sz w:val="24"/>
          <w:szCs w:val="24"/>
        </w:rPr>
        <w:t>REFERENCIAS BIBLIOGRÁFICAS</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Alonso Gómez, Duque. (1996). Un método rápido para el cálculo de los costos hospitalarios. Revista de la Facultad de Medicina de la Universidad Nacional de Colombia, Vol. 44 No. 2 (pág. 63-69). </w:t>
      </w:r>
    </w:p>
    <w:p w:rsidR="009E6F0F" w:rsidRPr="00C35EB0" w:rsidRDefault="009E6F0F" w:rsidP="00C35EB0">
      <w:pPr>
        <w:pStyle w:val="Prrafodelista"/>
        <w:numPr>
          <w:ilvl w:val="0"/>
          <w:numId w:val="1"/>
        </w:numPr>
        <w:spacing w:line="360" w:lineRule="auto"/>
        <w:jc w:val="both"/>
        <w:rPr>
          <w:rFonts w:ascii="Arial" w:hAnsi="Arial" w:cs="Arial"/>
          <w:sz w:val="24"/>
          <w:szCs w:val="24"/>
        </w:rPr>
      </w:pPr>
      <w:proofErr w:type="spellStart"/>
      <w:r w:rsidRPr="00C35EB0">
        <w:rPr>
          <w:rFonts w:ascii="Arial" w:hAnsi="Arial" w:cs="Arial"/>
          <w:sz w:val="24"/>
          <w:szCs w:val="24"/>
        </w:rPr>
        <w:t>Aschengrau</w:t>
      </w:r>
      <w:proofErr w:type="spellEnd"/>
      <w:r w:rsidRPr="00C35EB0">
        <w:rPr>
          <w:rFonts w:ascii="Arial" w:hAnsi="Arial" w:cs="Arial"/>
          <w:sz w:val="24"/>
          <w:szCs w:val="24"/>
        </w:rPr>
        <w:t xml:space="preserve">, A. </w:t>
      </w:r>
      <w:proofErr w:type="spellStart"/>
      <w:r w:rsidRPr="00C35EB0">
        <w:rPr>
          <w:rFonts w:ascii="Arial" w:hAnsi="Arial" w:cs="Arial"/>
          <w:sz w:val="24"/>
          <w:szCs w:val="24"/>
        </w:rPr>
        <w:t>Seage</w:t>
      </w:r>
      <w:proofErr w:type="spellEnd"/>
      <w:r w:rsidRPr="00C35EB0">
        <w:rPr>
          <w:rFonts w:ascii="Arial" w:hAnsi="Arial" w:cs="Arial"/>
          <w:sz w:val="24"/>
          <w:szCs w:val="24"/>
        </w:rPr>
        <w:t xml:space="preserve">, Ed. Jones and Bartlett, </w:t>
      </w:r>
      <w:proofErr w:type="spellStart"/>
      <w:r w:rsidRPr="00C35EB0">
        <w:rPr>
          <w:rFonts w:ascii="Arial" w:hAnsi="Arial" w:cs="Arial"/>
          <w:sz w:val="24"/>
          <w:szCs w:val="24"/>
        </w:rPr>
        <w:t>Sudbury</w:t>
      </w:r>
      <w:proofErr w:type="spellEnd"/>
      <w:r w:rsidRPr="00C35EB0">
        <w:rPr>
          <w:rFonts w:ascii="Arial" w:hAnsi="Arial" w:cs="Arial"/>
          <w:sz w:val="24"/>
          <w:szCs w:val="24"/>
        </w:rPr>
        <w:t xml:space="preserve"> MA. (2006). Epidemiología de las infecciones Asociadas a la Atención en salud; 135-162.Disponible en http://publichealth.jbpub.com/ </w:t>
      </w:r>
      <w:proofErr w:type="spellStart"/>
      <w:r w:rsidRPr="00C35EB0">
        <w:rPr>
          <w:rFonts w:ascii="Arial" w:hAnsi="Arial" w:cs="Arial"/>
          <w:sz w:val="24"/>
          <w:szCs w:val="24"/>
        </w:rPr>
        <w:t>aschengrau</w:t>
      </w:r>
      <w:proofErr w:type="spellEnd"/>
      <w:r w:rsidRPr="00C35EB0">
        <w:rPr>
          <w:rFonts w:ascii="Arial" w:hAnsi="Arial" w:cs="Arial"/>
          <w:sz w:val="24"/>
          <w:szCs w:val="24"/>
        </w:rPr>
        <w:t xml:space="preserve">/Aschengrau06.pdf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Ávila, A. &amp; Peña, E. (2014). Análisis de Impacto Presupuestal del estudio de </w:t>
      </w:r>
      <w:proofErr w:type="spellStart"/>
      <w:r w:rsidRPr="00C35EB0">
        <w:rPr>
          <w:rFonts w:ascii="Arial" w:hAnsi="Arial" w:cs="Arial"/>
          <w:sz w:val="24"/>
          <w:szCs w:val="24"/>
        </w:rPr>
        <w:t>inmunofluorescencia</w:t>
      </w:r>
      <w:proofErr w:type="spellEnd"/>
      <w:r w:rsidRPr="00C35EB0">
        <w:rPr>
          <w:rFonts w:ascii="Arial" w:hAnsi="Arial" w:cs="Arial"/>
          <w:sz w:val="24"/>
          <w:szCs w:val="24"/>
        </w:rPr>
        <w:t xml:space="preserve"> directa (IFD) en biopsia para el diagnóstico de dermatitis </w:t>
      </w:r>
      <w:proofErr w:type="spellStart"/>
      <w:r w:rsidRPr="00C35EB0">
        <w:rPr>
          <w:rFonts w:ascii="Arial" w:hAnsi="Arial" w:cs="Arial"/>
          <w:sz w:val="24"/>
          <w:szCs w:val="24"/>
        </w:rPr>
        <w:t>herpetiforme</w:t>
      </w:r>
      <w:proofErr w:type="spellEnd"/>
      <w:r w:rsidRPr="00C35EB0">
        <w:rPr>
          <w:rFonts w:ascii="Arial" w:hAnsi="Arial" w:cs="Arial"/>
          <w:sz w:val="24"/>
          <w:szCs w:val="24"/>
        </w:rPr>
        <w:t xml:space="preserve">. Bogotá, Colombia. Recuperado el 25 de mayo de 2016, de http://www.ppge.ufrgs.br  </w:t>
      </w:r>
    </w:p>
    <w:p w:rsidR="009E6F0F" w:rsidRPr="00C35EB0" w:rsidRDefault="009E6F0F" w:rsidP="00C35EB0">
      <w:pPr>
        <w:pStyle w:val="Prrafodelista"/>
        <w:numPr>
          <w:ilvl w:val="0"/>
          <w:numId w:val="1"/>
        </w:numPr>
        <w:spacing w:line="360" w:lineRule="auto"/>
        <w:jc w:val="both"/>
        <w:rPr>
          <w:rFonts w:ascii="Arial" w:hAnsi="Arial" w:cs="Arial"/>
          <w:sz w:val="24"/>
          <w:szCs w:val="24"/>
        </w:rPr>
      </w:pPr>
      <w:proofErr w:type="spellStart"/>
      <w:r w:rsidRPr="00C35EB0">
        <w:rPr>
          <w:rFonts w:ascii="Arial" w:hAnsi="Arial" w:cs="Arial"/>
          <w:sz w:val="24"/>
          <w:szCs w:val="24"/>
        </w:rPr>
        <w:t>Breff</w:t>
      </w:r>
      <w:proofErr w:type="spellEnd"/>
      <w:r w:rsidRPr="00C35EB0">
        <w:rPr>
          <w:rFonts w:ascii="Arial" w:hAnsi="Arial" w:cs="Arial"/>
          <w:sz w:val="24"/>
          <w:szCs w:val="24"/>
        </w:rPr>
        <w:t xml:space="preserve">, P. (2014). Análisis de los costos del tratamiento de los pacientes quemados en la sala de </w:t>
      </w:r>
      <w:proofErr w:type="spellStart"/>
      <w:r w:rsidRPr="00C35EB0">
        <w:rPr>
          <w:rFonts w:ascii="Arial" w:hAnsi="Arial" w:cs="Arial"/>
          <w:sz w:val="24"/>
          <w:szCs w:val="24"/>
        </w:rPr>
        <w:t>Caumatología</w:t>
      </w:r>
      <w:proofErr w:type="spellEnd"/>
      <w:r w:rsidRPr="00C35EB0">
        <w:rPr>
          <w:rFonts w:ascii="Arial" w:hAnsi="Arial" w:cs="Arial"/>
          <w:sz w:val="24"/>
          <w:szCs w:val="24"/>
        </w:rPr>
        <w:t xml:space="preserve"> del Hospital Pediátrico Universitario “Octavio de la Concepción de la Pedraja” de Holguín en el período 2011- 2013. 6-31. Holguín, Holguín, Cuba.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Cárdenas J M, Collazo H M, Cosme J et al. (2001). Alcance y aplicación de la Economía de la Salud (Serie Desarrollo de la Representación OPS / OMS Cuba. </w:t>
      </w:r>
      <w:proofErr w:type="spellStart"/>
      <w:r w:rsidRPr="00C35EB0">
        <w:rPr>
          <w:rFonts w:ascii="Arial" w:hAnsi="Arial" w:cs="Arial"/>
          <w:sz w:val="24"/>
          <w:szCs w:val="24"/>
        </w:rPr>
        <w:t>Nr</w:t>
      </w:r>
      <w:proofErr w:type="spellEnd"/>
      <w:r w:rsidRPr="00C35EB0">
        <w:rPr>
          <w:rFonts w:ascii="Arial" w:hAnsi="Arial" w:cs="Arial"/>
          <w:sz w:val="24"/>
          <w:szCs w:val="24"/>
        </w:rPr>
        <w:t>. 24).</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CENIDSP. Centro de Información para Decisiones en Salud Pública.(2014)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Infecciones nosocomiales en el Hospital Infantil de México, Cosme J, Cárdenas J y </w:t>
      </w:r>
      <w:proofErr w:type="spellStart"/>
      <w:r w:rsidRPr="00C35EB0">
        <w:rPr>
          <w:rFonts w:ascii="Arial" w:hAnsi="Arial" w:cs="Arial"/>
          <w:sz w:val="24"/>
          <w:szCs w:val="24"/>
        </w:rPr>
        <w:t>Miyar</w:t>
      </w:r>
      <w:proofErr w:type="spellEnd"/>
      <w:r w:rsidRPr="00C35EB0">
        <w:rPr>
          <w:rFonts w:ascii="Arial" w:hAnsi="Arial" w:cs="Arial"/>
          <w:sz w:val="24"/>
          <w:szCs w:val="24"/>
        </w:rPr>
        <w:t xml:space="preserve"> R. (1999). Economía y Salud: Concepto, retos y estrategia. (Serie Desarrollo de la Representación OPS/OMS Cuba. </w:t>
      </w:r>
      <w:proofErr w:type="spellStart"/>
      <w:r w:rsidRPr="00C35EB0">
        <w:rPr>
          <w:rFonts w:ascii="Arial" w:hAnsi="Arial" w:cs="Arial"/>
          <w:sz w:val="24"/>
          <w:szCs w:val="24"/>
        </w:rPr>
        <w:t>nr</w:t>
      </w:r>
      <w:proofErr w:type="spellEnd"/>
      <w:r w:rsidRPr="00C35EB0">
        <w:rPr>
          <w:rFonts w:ascii="Arial" w:hAnsi="Arial" w:cs="Arial"/>
          <w:sz w:val="24"/>
          <w:szCs w:val="24"/>
        </w:rPr>
        <w:t xml:space="preserve"> 22). </w:t>
      </w:r>
    </w:p>
    <w:p w:rsidR="009E6F0F" w:rsidRPr="00C35EB0" w:rsidRDefault="009E6F0F" w:rsidP="00C35EB0">
      <w:pPr>
        <w:pStyle w:val="Prrafodelista"/>
        <w:numPr>
          <w:ilvl w:val="0"/>
          <w:numId w:val="1"/>
        </w:numPr>
        <w:spacing w:line="360" w:lineRule="auto"/>
        <w:jc w:val="both"/>
        <w:rPr>
          <w:rFonts w:ascii="Arial" w:hAnsi="Arial" w:cs="Arial"/>
          <w:sz w:val="24"/>
          <w:szCs w:val="24"/>
        </w:rPr>
      </w:pPr>
      <w:proofErr w:type="spellStart"/>
      <w:r w:rsidRPr="00C35EB0">
        <w:rPr>
          <w:rFonts w:ascii="Arial" w:hAnsi="Arial" w:cs="Arial"/>
          <w:sz w:val="24"/>
          <w:szCs w:val="24"/>
        </w:rPr>
        <w:lastRenderedPageBreak/>
        <w:t>Drummond</w:t>
      </w:r>
      <w:proofErr w:type="spellEnd"/>
      <w:r w:rsidRPr="00C35EB0">
        <w:rPr>
          <w:rFonts w:ascii="Arial" w:hAnsi="Arial" w:cs="Arial"/>
          <w:sz w:val="24"/>
          <w:szCs w:val="24"/>
        </w:rPr>
        <w:t xml:space="preserve">, M. (1997). </w:t>
      </w:r>
      <w:proofErr w:type="spellStart"/>
      <w:r w:rsidRPr="00C35EB0">
        <w:rPr>
          <w:rFonts w:ascii="Arial" w:hAnsi="Arial" w:cs="Arial"/>
          <w:sz w:val="24"/>
          <w:szCs w:val="24"/>
        </w:rPr>
        <w:t>Methods</w:t>
      </w:r>
      <w:proofErr w:type="spellEnd"/>
      <w:r w:rsidRPr="00C35EB0">
        <w:rPr>
          <w:rFonts w:ascii="Arial" w:hAnsi="Arial" w:cs="Arial"/>
          <w:sz w:val="24"/>
          <w:szCs w:val="24"/>
        </w:rPr>
        <w:t xml:space="preserve"> </w:t>
      </w:r>
      <w:proofErr w:type="spellStart"/>
      <w:r w:rsidRPr="00C35EB0">
        <w:rPr>
          <w:rFonts w:ascii="Arial" w:hAnsi="Arial" w:cs="Arial"/>
          <w:sz w:val="24"/>
          <w:szCs w:val="24"/>
        </w:rPr>
        <w:t>for</w:t>
      </w:r>
      <w:proofErr w:type="spellEnd"/>
      <w:r w:rsidRPr="00C35EB0">
        <w:rPr>
          <w:rFonts w:ascii="Arial" w:hAnsi="Arial" w:cs="Arial"/>
          <w:sz w:val="24"/>
          <w:szCs w:val="24"/>
        </w:rPr>
        <w:t xml:space="preserve"> </w:t>
      </w:r>
      <w:proofErr w:type="spellStart"/>
      <w:r w:rsidRPr="00C35EB0">
        <w:rPr>
          <w:rFonts w:ascii="Arial" w:hAnsi="Arial" w:cs="Arial"/>
          <w:sz w:val="24"/>
          <w:szCs w:val="24"/>
        </w:rPr>
        <w:t>the</w:t>
      </w:r>
      <w:proofErr w:type="spellEnd"/>
      <w:r w:rsidRPr="00C35EB0">
        <w:rPr>
          <w:rFonts w:ascii="Arial" w:hAnsi="Arial" w:cs="Arial"/>
          <w:sz w:val="24"/>
          <w:szCs w:val="24"/>
        </w:rPr>
        <w:t xml:space="preserve"> </w:t>
      </w:r>
      <w:proofErr w:type="spellStart"/>
      <w:r w:rsidRPr="00C35EB0">
        <w:rPr>
          <w:rFonts w:ascii="Arial" w:hAnsi="Arial" w:cs="Arial"/>
          <w:sz w:val="24"/>
          <w:szCs w:val="24"/>
        </w:rPr>
        <w:t>Economic</w:t>
      </w:r>
      <w:proofErr w:type="spellEnd"/>
      <w:r w:rsidRPr="00C35EB0">
        <w:rPr>
          <w:rFonts w:ascii="Arial" w:hAnsi="Arial" w:cs="Arial"/>
          <w:sz w:val="24"/>
          <w:szCs w:val="24"/>
        </w:rPr>
        <w:t xml:space="preserve"> </w:t>
      </w:r>
      <w:proofErr w:type="spellStart"/>
      <w:r w:rsidRPr="00C35EB0">
        <w:rPr>
          <w:rFonts w:ascii="Arial" w:hAnsi="Arial" w:cs="Arial"/>
          <w:sz w:val="24"/>
          <w:szCs w:val="24"/>
        </w:rPr>
        <w:t>Evaluation</w:t>
      </w:r>
      <w:proofErr w:type="spellEnd"/>
      <w:r w:rsidRPr="00C35EB0">
        <w:rPr>
          <w:rFonts w:ascii="Arial" w:hAnsi="Arial" w:cs="Arial"/>
          <w:sz w:val="24"/>
          <w:szCs w:val="24"/>
        </w:rPr>
        <w:t xml:space="preserve"> of </w:t>
      </w:r>
      <w:proofErr w:type="spellStart"/>
      <w:r w:rsidRPr="00C35EB0">
        <w:rPr>
          <w:rFonts w:ascii="Arial" w:hAnsi="Arial" w:cs="Arial"/>
          <w:sz w:val="24"/>
          <w:szCs w:val="24"/>
        </w:rPr>
        <w:t>Health</w:t>
      </w:r>
      <w:proofErr w:type="spellEnd"/>
      <w:r w:rsidRPr="00C35EB0">
        <w:rPr>
          <w:rFonts w:ascii="Arial" w:hAnsi="Arial" w:cs="Arial"/>
          <w:sz w:val="24"/>
          <w:szCs w:val="24"/>
        </w:rPr>
        <w:t xml:space="preserve"> </w:t>
      </w:r>
      <w:proofErr w:type="spellStart"/>
      <w:r w:rsidRPr="00C35EB0">
        <w:rPr>
          <w:rFonts w:ascii="Arial" w:hAnsi="Arial" w:cs="Arial"/>
          <w:sz w:val="24"/>
          <w:szCs w:val="24"/>
        </w:rPr>
        <w:t>Care</w:t>
      </w:r>
      <w:proofErr w:type="spellEnd"/>
      <w:r w:rsidRPr="00C35EB0">
        <w:rPr>
          <w:rFonts w:ascii="Arial" w:hAnsi="Arial" w:cs="Arial"/>
          <w:sz w:val="24"/>
          <w:szCs w:val="24"/>
        </w:rPr>
        <w:t xml:space="preserve">. </w:t>
      </w:r>
      <w:proofErr w:type="spellStart"/>
      <w:r w:rsidRPr="00C35EB0">
        <w:rPr>
          <w:rFonts w:ascii="Arial" w:hAnsi="Arial" w:cs="Arial"/>
          <w:sz w:val="24"/>
          <w:szCs w:val="24"/>
        </w:rPr>
        <w:t>Second</w:t>
      </w:r>
      <w:proofErr w:type="spellEnd"/>
      <w:r w:rsidRPr="00C35EB0">
        <w:rPr>
          <w:rFonts w:ascii="Arial" w:hAnsi="Arial" w:cs="Arial"/>
          <w:sz w:val="24"/>
          <w:szCs w:val="24"/>
        </w:rPr>
        <w:t xml:space="preserve"> </w:t>
      </w:r>
      <w:proofErr w:type="spellStart"/>
      <w:r w:rsidRPr="00C35EB0">
        <w:rPr>
          <w:rFonts w:ascii="Arial" w:hAnsi="Arial" w:cs="Arial"/>
          <w:sz w:val="24"/>
          <w:szCs w:val="24"/>
        </w:rPr>
        <w:t>Edition</w:t>
      </w:r>
      <w:proofErr w:type="spellEnd"/>
      <w:r w:rsidRPr="00C35EB0">
        <w:rPr>
          <w:rFonts w:ascii="Arial" w:hAnsi="Arial" w:cs="Arial"/>
          <w:sz w:val="24"/>
          <w:szCs w:val="24"/>
        </w:rPr>
        <w:t xml:space="preserve">. Oxford </w:t>
      </w:r>
      <w:proofErr w:type="spellStart"/>
      <w:r w:rsidRPr="00C35EB0">
        <w:rPr>
          <w:rFonts w:ascii="Arial" w:hAnsi="Arial" w:cs="Arial"/>
          <w:sz w:val="24"/>
          <w:szCs w:val="24"/>
        </w:rPr>
        <w:t>University</w:t>
      </w:r>
      <w:proofErr w:type="spellEnd"/>
      <w:r w:rsidRPr="00C35EB0">
        <w:rPr>
          <w:rFonts w:ascii="Arial" w:hAnsi="Arial" w:cs="Arial"/>
          <w:sz w:val="24"/>
          <w:szCs w:val="24"/>
        </w:rPr>
        <w:t xml:space="preserve"> </w:t>
      </w:r>
      <w:proofErr w:type="spellStart"/>
      <w:r w:rsidRPr="00C35EB0">
        <w:rPr>
          <w:rFonts w:ascii="Arial" w:hAnsi="Arial" w:cs="Arial"/>
          <w:sz w:val="24"/>
          <w:szCs w:val="24"/>
        </w:rPr>
        <w:t>Press</w:t>
      </w:r>
      <w:proofErr w:type="spellEnd"/>
      <w:r w:rsidRPr="00C35EB0">
        <w:rPr>
          <w:rFonts w:ascii="Arial" w:hAnsi="Arial" w:cs="Arial"/>
          <w:sz w:val="24"/>
          <w:szCs w:val="24"/>
        </w:rPr>
        <w:t xml:space="preserve">. </w:t>
      </w:r>
    </w:p>
    <w:p w:rsidR="009E6F0F" w:rsidRPr="00C35EB0" w:rsidRDefault="009E6F0F" w:rsidP="00C35EB0">
      <w:pPr>
        <w:pStyle w:val="Prrafodelista"/>
        <w:numPr>
          <w:ilvl w:val="0"/>
          <w:numId w:val="1"/>
        </w:numPr>
        <w:spacing w:line="360" w:lineRule="auto"/>
        <w:jc w:val="both"/>
        <w:rPr>
          <w:rFonts w:ascii="Arial" w:hAnsi="Arial" w:cs="Arial"/>
          <w:sz w:val="24"/>
          <w:szCs w:val="24"/>
        </w:rPr>
      </w:pPr>
      <w:proofErr w:type="spellStart"/>
      <w:r w:rsidRPr="00C35EB0">
        <w:rPr>
          <w:rFonts w:ascii="Arial" w:hAnsi="Arial" w:cs="Arial"/>
          <w:sz w:val="24"/>
          <w:szCs w:val="24"/>
        </w:rPr>
        <w:t>Egaña</w:t>
      </w:r>
      <w:proofErr w:type="spellEnd"/>
      <w:r w:rsidRPr="00C35EB0">
        <w:rPr>
          <w:rFonts w:ascii="Arial" w:hAnsi="Arial" w:cs="Arial"/>
          <w:sz w:val="24"/>
          <w:szCs w:val="24"/>
        </w:rPr>
        <w:t xml:space="preserve"> Morales, Esteban. (2010). La estadística, herramienta fundamental en la investigación pedagógica. Editorial Pueblo y Educación.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Gálvez, A.M, &amp; </w:t>
      </w:r>
      <w:proofErr w:type="spellStart"/>
      <w:r w:rsidRPr="00C35EB0">
        <w:rPr>
          <w:rFonts w:ascii="Arial" w:hAnsi="Arial" w:cs="Arial"/>
          <w:sz w:val="24"/>
          <w:szCs w:val="24"/>
        </w:rPr>
        <w:t>Camaros</w:t>
      </w:r>
      <w:proofErr w:type="spellEnd"/>
      <w:r w:rsidRPr="00C35EB0">
        <w:rPr>
          <w:rFonts w:ascii="Arial" w:hAnsi="Arial" w:cs="Arial"/>
          <w:sz w:val="24"/>
          <w:szCs w:val="24"/>
        </w:rPr>
        <w:t xml:space="preserve">, J. (2000). Tendencias de la Economía de Salud en Cuba. La Habana: Escuela Nacional de Salud Pública.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Gálvez González, A. M. (2004). Evaluación económica en salud en Cuba. Instrumento para la toma de decisiones. La Habana: Escuela Nacional de Salud Pública.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Garay, U., </w:t>
      </w:r>
      <w:proofErr w:type="spellStart"/>
      <w:r w:rsidRPr="00C35EB0">
        <w:rPr>
          <w:rFonts w:ascii="Arial" w:hAnsi="Arial" w:cs="Arial"/>
          <w:sz w:val="24"/>
          <w:szCs w:val="24"/>
        </w:rPr>
        <w:t>Caporale</w:t>
      </w:r>
      <w:proofErr w:type="spellEnd"/>
      <w:r w:rsidRPr="00C35EB0">
        <w:rPr>
          <w:rFonts w:ascii="Arial" w:hAnsi="Arial" w:cs="Arial"/>
          <w:sz w:val="24"/>
          <w:szCs w:val="24"/>
        </w:rPr>
        <w:t>, J. E., Pichón-</w:t>
      </w:r>
      <w:proofErr w:type="spellStart"/>
      <w:r w:rsidRPr="00C35EB0">
        <w:rPr>
          <w:rFonts w:ascii="Arial" w:hAnsi="Arial" w:cs="Arial"/>
          <w:sz w:val="24"/>
          <w:szCs w:val="24"/>
        </w:rPr>
        <w:t>Riviere</w:t>
      </w:r>
      <w:proofErr w:type="spellEnd"/>
      <w:r w:rsidRPr="00C35EB0">
        <w:rPr>
          <w:rFonts w:ascii="Arial" w:hAnsi="Arial" w:cs="Arial"/>
          <w:sz w:val="24"/>
          <w:szCs w:val="24"/>
        </w:rPr>
        <w:t xml:space="preserve">, A., García Martí, S., Mac Mullen, M., &amp; </w:t>
      </w:r>
      <w:proofErr w:type="spellStart"/>
      <w:r w:rsidRPr="00C35EB0">
        <w:rPr>
          <w:rFonts w:ascii="Arial" w:hAnsi="Arial" w:cs="Arial"/>
          <w:sz w:val="24"/>
          <w:szCs w:val="24"/>
        </w:rPr>
        <w:t>Augustovski</w:t>
      </w:r>
      <w:proofErr w:type="spellEnd"/>
      <w:r w:rsidRPr="00C35EB0">
        <w:rPr>
          <w:rFonts w:ascii="Arial" w:hAnsi="Arial" w:cs="Arial"/>
          <w:sz w:val="24"/>
          <w:szCs w:val="24"/>
        </w:rPr>
        <w:t xml:space="preserve">, F. (2011). El análisis de impacto presupuestario en salud: puesta al día con un modelo de abordaje genérico. Recuperado el 25 de mayo de 2016, de http://sisbib.unmsm.edu.pe/bvrevistas/medicina_experimental/v28_n3/pdf/a21v28n3.pdf </w:t>
      </w:r>
    </w:p>
    <w:p w:rsidR="009E6F0F" w:rsidRPr="00C35EB0" w:rsidRDefault="009E6F0F"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 xml:space="preserve">Gimeno, J., Repullo, J., &amp; Rubio, S. (2006). Manuales de dirección médica y gestión </w:t>
      </w:r>
    </w:p>
    <w:p w:rsidR="009E6F0F" w:rsidRPr="00C35EB0" w:rsidRDefault="006D3BBA" w:rsidP="00C35EB0">
      <w:pPr>
        <w:pStyle w:val="Prrafodelista"/>
        <w:numPr>
          <w:ilvl w:val="0"/>
          <w:numId w:val="1"/>
        </w:numPr>
        <w:spacing w:line="360" w:lineRule="auto"/>
        <w:jc w:val="both"/>
        <w:rPr>
          <w:rFonts w:ascii="Arial" w:hAnsi="Arial" w:cs="Arial"/>
          <w:sz w:val="24"/>
          <w:szCs w:val="24"/>
        </w:rPr>
      </w:pPr>
      <w:r w:rsidRPr="00C35EB0">
        <w:rPr>
          <w:rFonts w:ascii="Arial" w:hAnsi="Arial" w:cs="Arial"/>
          <w:sz w:val="24"/>
          <w:szCs w:val="24"/>
        </w:rPr>
        <w:t>Clínica</w:t>
      </w:r>
      <w:r w:rsidR="009E6F0F" w:rsidRPr="00C35EB0">
        <w:rPr>
          <w:rFonts w:ascii="Arial" w:hAnsi="Arial" w:cs="Arial"/>
          <w:sz w:val="24"/>
          <w:szCs w:val="24"/>
        </w:rPr>
        <w:t xml:space="preserve">. Economía de la salud: Instrumentos. Ediciones Díaz de Santos. </w:t>
      </w:r>
      <w:bookmarkStart w:id="0" w:name="_GoBack"/>
      <w:bookmarkEnd w:id="0"/>
    </w:p>
    <w:sectPr w:rsidR="009E6F0F" w:rsidRPr="00C35EB0" w:rsidSect="00DA0D46">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D1BB5"/>
    <w:multiLevelType w:val="hybridMultilevel"/>
    <w:tmpl w:val="32DA5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E7"/>
    <w:rsid w:val="000A5A29"/>
    <w:rsid w:val="000C6964"/>
    <w:rsid w:val="00153EB3"/>
    <w:rsid w:val="00155E92"/>
    <w:rsid w:val="001E4BEB"/>
    <w:rsid w:val="001E64C9"/>
    <w:rsid w:val="00317E88"/>
    <w:rsid w:val="00321C68"/>
    <w:rsid w:val="003833CD"/>
    <w:rsid w:val="003856D5"/>
    <w:rsid w:val="003A3F56"/>
    <w:rsid w:val="00465D7B"/>
    <w:rsid w:val="004A0F39"/>
    <w:rsid w:val="004A5969"/>
    <w:rsid w:val="004B37E2"/>
    <w:rsid w:val="004C5404"/>
    <w:rsid w:val="004F25A8"/>
    <w:rsid w:val="005A30A6"/>
    <w:rsid w:val="006C26E6"/>
    <w:rsid w:val="006D3BBA"/>
    <w:rsid w:val="0080236A"/>
    <w:rsid w:val="00864B16"/>
    <w:rsid w:val="008C427D"/>
    <w:rsid w:val="009710B0"/>
    <w:rsid w:val="009E6F0F"/>
    <w:rsid w:val="00AC117B"/>
    <w:rsid w:val="00AE5BC0"/>
    <w:rsid w:val="00BB67E9"/>
    <w:rsid w:val="00BD67E7"/>
    <w:rsid w:val="00C35EB0"/>
    <w:rsid w:val="00C8040A"/>
    <w:rsid w:val="00D13803"/>
    <w:rsid w:val="00D23536"/>
    <w:rsid w:val="00D417D4"/>
    <w:rsid w:val="00DA0D46"/>
    <w:rsid w:val="00E11B98"/>
    <w:rsid w:val="00F16E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5EB0"/>
    <w:rPr>
      <w:color w:val="0563C1" w:themeColor="hyperlink"/>
      <w:u w:val="single"/>
    </w:rPr>
  </w:style>
  <w:style w:type="paragraph" w:styleId="Prrafodelista">
    <w:name w:val="List Paragraph"/>
    <w:basedOn w:val="Normal"/>
    <w:uiPriority w:val="34"/>
    <w:qFormat/>
    <w:rsid w:val="00C35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5EB0"/>
    <w:rPr>
      <w:color w:val="0563C1" w:themeColor="hyperlink"/>
      <w:u w:val="single"/>
    </w:rPr>
  </w:style>
  <w:style w:type="paragraph" w:styleId="Prrafodelista">
    <w:name w:val="List Paragraph"/>
    <w:basedOn w:val="Normal"/>
    <w:uiPriority w:val="34"/>
    <w:qFormat/>
    <w:rsid w:val="00C35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rthazs@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8-2704-055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2956</Words>
  <Characters>16259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Apto</dc:creator>
  <cp:keywords/>
  <dc:description/>
  <cp:lastModifiedBy>Armando Salvador Escobar Rosabal</cp:lastModifiedBy>
  <cp:revision>33</cp:revision>
  <dcterms:created xsi:type="dcterms:W3CDTF">2019-12-07T11:40:00Z</dcterms:created>
  <dcterms:modified xsi:type="dcterms:W3CDTF">2023-09-29T15:23:00Z</dcterms:modified>
</cp:coreProperties>
</file>