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A8" w:rsidRPr="00493B87" w:rsidRDefault="0023613B" w:rsidP="0023613B">
      <w:pPr>
        <w:spacing w:line="360" w:lineRule="auto"/>
        <w:jc w:val="both"/>
        <w:rPr>
          <w:rFonts w:ascii="Arial" w:hAnsi="Arial" w:cs="Arial"/>
          <w:sz w:val="28"/>
          <w:szCs w:val="28"/>
        </w:rPr>
      </w:pPr>
      <w:r w:rsidRPr="00493B87">
        <w:rPr>
          <w:rFonts w:ascii="Arial" w:hAnsi="Arial" w:cs="Arial"/>
          <w:sz w:val="28"/>
          <w:szCs w:val="28"/>
        </w:rPr>
        <w:t xml:space="preserve">Estudio Energético para la introducción de </w:t>
      </w:r>
      <w:r w:rsidRPr="00493B87">
        <w:rPr>
          <w:rFonts w:ascii="Arial" w:hAnsi="Arial" w:cs="Arial"/>
          <w:color w:val="000000"/>
          <w:sz w:val="28"/>
          <w:szCs w:val="28"/>
        </w:rPr>
        <w:t>Fuentes Renovables de Energía</w:t>
      </w:r>
      <w:r w:rsidRPr="00493B87">
        <w:rPr>
          <w:rFonts w:ascii="Arial" w:hAnsi="Arial" w:cs="Arial"/>
          <w:sz w:val="28"/>
          <w:szCs w:val="28"/>
        </w:rPr>
        <w:t xml:space="preserve"> en el </w:t>
      </w:r>
      <w:r w:rsidR="000B2D1D" w:rsidRPr="00493B87">
        <w:rPr>
          <w:rFonts w:ascii="Arial" w:hAnsi="Arial" w:cs="Arial"/>
          <w:b/>
          <w:bCs/>
          <w:color w:val="000000"/>
          <w:sz w:val="28"/>
          <w:szCs w:val="28"/>
        </w:rPr>
        <w:t xml:space="preserve">Hospital Pediátrico </w:t>
      </w:r>
      <w:r w:rsidR="005374A8" w:rsidRPr="00493B87">
        <w:rPr>
          <w:rFonts w:ascii="Arial" w:hAnsi="Arial" w:cs="Arial"/>
          <w:b/>
          <w:bCs/>
          <w:color w:val="000000"/>
          <w:sz w:val="28"/>
          <w:szCs w:val="28"/>
        </w:rPr>
        <w:t xml:space="preserve"> “Octavio de la Concepción de la Pedraja” Holguín.</w:t>
      </w:r>
    </w:p>
    <w:p w:rsidR="003C2E48" w:rsidRPr="00F925F6" w:rsidRDefault="003C2E48" w:rsidP="003C2E48">
      <w:pPr>
        <w:spacing w:line="360" w:lineRule="auto"/>
        <w:rPr>
          <w:rFonts w:ascii="Arial" w:hAnsi="Arial" w:cs="Arial"/>
          <w:sz w:val="28"/>
          <w:szCs w:val="28"/>
          <w:u w:val="single"/>
        </w:rPr>
      </w:pPr>
      <w:r w:rsidRPr="00493B87">
        <w:rPr>
          <w:rFonts w:ascii="Arial" w:hAnsi="Arial" w:cs="Arial"/>
          <w:sz w:val="28"/>
          <w:szCs w:val="28"/>
        </w:rPr>
        <w:t>Madelaine Vila Bruzón</w:t>
      </w:r>
      <w:r w:rsidR="00F925F6">
        <w:rPr>
          <w:rFonts w:ascii="Arial" w:hAnsi="Arial" w:cs="Arial"/>
          <w:sz w:val="28"/>
          <w:szCs w:val="28"/>
        </w:rPr>
        <w:t xml:space="preserve">: </w:t>
      </w:r>
      <w:r w:rsidR="00F925F6" w:rsidRPr="00F925F6">
        <w:rPr>
          <w:rFonts w:ascii="Arial" w:hAnsi="Arial" w:cs="Arial"/>
          <w:sz w:val="28"/>
          <w:szCs w:val="28"/>
          <w:u w:val="single"/>
        </w:rPr>
        <w:t>https://orcid.org</w:t>
      </w:r>
    </w:p>
    <w:p w:rsidR="0001423F" w:rsidRPr="00493B87" w:rsidRDefault="00493B87" w:rsidP="003C2E48">
      <w:pPr>
        <w:spacing w:line="360" w:lineRule="auto"/>
        <w:rPr>
          <w:rFonts w:ascii="Arial" w:hAnsi="Arial" w:cs="Arial"/>
          <w:sz w:val="28"/>
          <w:szCs w:val="28"/>
        </w:rPr>
      </w:pPr>
      <w:r w:rsidRPr="00493B87">
        <w:rPr>
          <w:rFonts w:ascii="Arial" w:hAnsi="Arial" w:cs="Arial"/>
          <w:sz w:val="28"/>
          <w:szCs w:val="28"/>
        </w:rPr>
        <w:t xml:space="preserve">Correspondencia: </w:t>
      </w:r>
      <w:r w:rsidR="0001423F" w:rsidRPr="00ED4838">
        <w:rPr>
          <w:rFonts w:ascii="Arial" w:hAnsi="Arial" w:cs="Arial"/>
          <w:sz w:val="28"/>
          <w:szCs w:val="28"/>
          <w:u w:val="single"/>
        </w:rPr>
        <w:t>madek@infomed.sld.cu</w:t>
      </w:r>
    </w:p>
    <w:p w:rsidR="002844ED" w:rsidRDefault="002844ED" w:rsidP="002844ED">
      <w:pPr>
        <w:rPr>
          <w:rFonts w:ascii="Arial" w:hAnsi="Arial" w:cs="Arial"/>
          <w:sz w:val="24"/>
          <w:szCs w:val="24"/>
        </w:rPr>
      </w:pPr>
      <w:r>
        <w:rPr>
          <w:rFonts w:ascii="Arial" w:hAnsi="Arial" w:cs="Arial"/>
          <w:sz w:val="28"/>
          <w:szCs w:val="28"/>
        </w:rPr>
        <w:t>RESUMEN</w:t>
      </w:r>
    </w:p>
    <w:p w:rsidR="000E6469" w:rsidRPr="000E6469" w:rsidRDefault="008A7C97" w:rsidP="000E6469">
      <w:pPr>
        <w:autoSpaceDE w:val="0"/>
        <w:autoSpaceDN w:val="0"/>
        <w:adjustRightInd w:val="0"/>
        <w:spacing w:after="0" w:line="360" w:lineRule="auto"/>
        <w:jc w:val="both"/>
        <w:rPr>
          <w:rFonts w:ascii="Arial" w:hAnsi="Arial" w:cs="Arial"/>
          <w:color w:val="000000"/>
          <w:sz w:val="24"/>
          <w:szCs w:val="24"/>
        </w:rPr>
      </w:pPr>
      <w:r w:rsidRPr="008A7C97">
        <w:rPr>
          <w:rFonts w:ascii="Arial" w:hAnsi="Arial" w:cs="Arial"/>
          <w:bCs/>
          <w:color w:val="000000"/>
          <w:sz w:val="24"/>
          <w:szCs w:val="24"/>
        </w:rPr>
        <w:t>Para</w:t>
      </w:r>
      <w:r w:rsidR="002844ED">
        <w:rPr>
          <w:rFonts w:ascii="Arial" w:hAnsi="Arial" w:cs="Arial"/>
          <w:bCs/>
          <w:color w:val="000000"/>
          <w:sz w:val="24"/>
          <w:szCs w:val="24"/>
        </w:rPr>
        <w:t xml:space="preserve"> </w:t>
      </w:r>
      <w:r>
        <w:rPr>
          <w:rFonts w:ascii="Arial" w:hAnsi="Arial" w:cs="Arial"/>
          <w:bCs/>
          <w:color w:val="000000"/>
          <w:sz w:val="24"/>
          <w:szCs w:val="24"/>
        </w:rPr>
        <w:t xml:space="preserve">realizar este estudio </w:t>
      </w:r>
      <w:r w:rsidR="00F306B4">
        <w:rPr>
          <w:rFonts w:ascii="Arial" w:hAnsi="Arial" w:cs="Arial"/>
          <w:sz w:val="24"/>
          <w:szCs w:val="24"/>
        </w:rPr>
        <w:t>energético i</w:t>
      </w:r>
      <w:r w:rsidR="00F306B4" w:rsidRPr="008B3ED3">
        <w:rPr>
          <w:rFonts w:ascii="Arial" w:hAnsi="Arial" w:cs="Arial"/>
          <w:sz w:val="24"/>
          <w:szCs w:val="24"/>
        </w:rPr>
        <w:t xml:space="preserve">ntegral para la introducción de </w:t>
      </w:r>
      <w:r w:rsidR="00F306B4" w:rsidRPr="008B3ED3">
        <w:rPr>
          <w:rFonts w:ascii="Arial" w:hAnsi="Arial" w:cs="Arial"/>
          <w:color w:val="000000"/>
          <w:sz w:val="24"/>
          <w:szCs w:val="24"/>
        </w:rPr>
        <w:t>Fuentes Renovables de Energía</w:t>
      </w:r>
      <w:r w:rsidR="00062F57">
        <w:rPr>
          <w:rFonts w:ascii="Arial" w:hAnsi="Arial" w:cs="Arial"/>
          <w:sz w:val="24"/>
          <w:szCs w:val="24"/>
        </w:rPr>
        <w:t xml:space="preserve"> se partió de un análisis de los</w:t>
      </w:r>
      <w:r w:rsidR="00062F57" w:rsidRPr="00B80194">
        <w:rPr>
          <w:rFonts w:ascii="Arial" w:hAnsi="Arial" w:cs="Arial"/>
          <w:color w:val="000000"/>
          <w:sz w:val="24"/>
          <w:szCs w:val="24"/>
        </w:rPr>
        <w:t xml:space="preserve"> dos servicios eléctricos</w:t>
      </w:r>
      <w:r w:rsidR="00062F57">
        <w:rPr>
          <w:rFonts w:ascii="Arial" w:hAnsi="Arial" w:cs="Arial"/>
          <w:color w:val="000000"/>
          <w:sz w:val="24"/>
          <w:szCs w:val="24"/>
        </w:rPr>
        <w:t xml:space="preserve"> que recibe el hospital</w:t>
      </w:r>
      <w:r w:rsidR="00062F57" w:rsidRPr="00B80194">
        <w:rPr>
          <w:rFonts w:ascii="Arial" w:hAnsi="Arial" w:cs="Arial"/>
          <w:color w:val="000000"/>
          <w:sz w:val="24"/>
          <w:szCs w:val="24"/>
        </w:rPr>
        <w:t>; uno para la parte vieja y otro para la</w:t>
      </w:r>
      <w:r w:rsidR="00062F57">
        <w:rPr>
          <w:rFonts w:ascii="Arial" w:hAnsi="Arial" w:cs="Arial"/>
          <w:color w:val="000000"/>
          <w:sz w:val="24"/>
          <w:szCs w:val="24"/>
        </w:rPr>
        <w:t xml:space="preserve"> </w:t>
      </w:r>
      <w:r w:rsidR="00C057AA">
        <w:rPr>
          <w:rFonts w:ascii="Arial" w:hAnsi="Arial" w:cs="Arial"/>
          <w:color w:val="000000"/>
          <w:sz w:val="24"/>
          <w:szCs w:val="24"/>
        </w:rPr>
        <w:t>ampliación (</w:t>
      </w:r>
      <w:r w:rsidR="00C057AA" w:rsidRPr="00B80194">
        <w:rPr>
          <w:rFonts w:ascii="Arial" w:hAnsi="Arial" w:cs="Arial"/>
          <w:color w:val="000000"/>
          <w:sz w:val="24"/>
          <w:szCs w:val="24"/>
        </w:rPr>
        <w:t>los que a partir de aquí denominaremos servicio 1 y servicio 2 respectivamente</w:t>
      </w:r>
      <w:r w:rsidR="00C057AA">
        <w:rPr>
          <w:rFonts w:ascii="Arial" w:hAnsi="Arial" w:cs="Arial"/>
          <w:color w:val="000000"/>
          <w:sz w:val="24"/>
          <w:szCs w:val="24"/>
        </w:rPr>
        <w:t>),</w:t>
      </w:r>
      <w:r w:rsidR="00062F57" w:rsidRPr="00B80194">
        <w:rPr>
          <w:rFonts w:ascii="Arial" w:hAnsi="Arial" w:cs="Arial"/>
          <w:color w:val="000000"/>
          <w:sz w:val="24"/>
          <w:szCs w:val="24"/>
        </w:rPr>
        <w:t xml:space="preserve"> para</w:t>
      </w:r>
      <w:r w:rsidR="00062F57">
        <w:rPr>
          <w:rFonts w:ascii="Arial" w:hAnsi="Arial" w:cs="Arial"/>
          <w:color w:val="000000"/>
          <w:sz w:val="24"/>
          <w:szCs w:val="24"/>
        </w:rPr>
        <w:t xml:space="preserve"> </w:t>
      </w:r>
      <w:r w:rsidR="00062F57" w:rsidRPr="00B80194">
        <w:rPr>
          <w:rFonts w:ascii="Arial" w:hAnsi="Arial" w:cs="Arial"/>
          <w:color w:val="000000"/>
          <w:sz w:val="24"/>
          <w:szCs w:val="24"/>
        </w:rPr>
        <w:t>el análisis del comportamiento del consumo de electricidad estudiamos el comportamiento de los</w:t>
      </w:r>
      <w:r w:rsidR="00062F57">
        <w:rPr>
          <w:rFonts w:ascii="Arial" w:hAnsi="Arial" w:cs="Arial"/>
          <w:color w:val="000000"/>
          <w:sz w:val="24"/>
          <w:szCs w:val="24"/>
        </w:rPr>
        <w:t xml:space="preserve"> </w:t>
      </w:r>
      <w:r w:rsidR="002272AC">
        <w:rPr>
          <w:rFonts w:ascii="Arial" w:hAnsi="Arial" w:cs="Arial"/>
          <w:color w:val="000000"/>
          <w:sz w:val="24"/>
          <w:szCs w:val="24"/>
        </w:rPr>
        <w:t>últimos tres años</w:t>
      </w:r>
      <w:r w:rsidR="00062F57" w:rsidRPr="00B80194">
        <w:rPr>
          <w:rFonts w:ascii="Arial" w:hAnsi="Arial" w:cs="Arial"/>
          <w:color w:val="000000"/>
          <w:sz w:val="24"/>
          <w:szCs w:val="24"/>
        </w:rPr>
        <w:t xml:space="preserve"> (</w:t>
      </w:r>
      <w:r w:rsidR="009E397A">
        <w:rPr>
          <w:rFonts w:ascii="Arial" w:hAnsi="Arial" w:cs="Arial"/>
          <w:color w:val="000000"/>
          <w:sz w:val="24"/>
          <w:szCs w:val="24"/>
        </w:rPr>
        <w:t>2020, 2019 y 2018</w:t>
      </w:r>
      <w:r w:rsidR="002272AC">
        <w:rPr>
          <w:rFonts w:ascii="Arial" w:hAnsi="Arial" w:cs="Arial"/>
          <w:sz w:val="24"/>
          <w:szCs w:val="24"/>
        </w:rPr>
        <w:t xml:space="preserve">), el cual dio como resultado que </w:t>
      </w:r>
      <w:r w:rsidR="00C057AA">
        <w:rPr>
          <w:rFonts w:ascii="Arial" w:hAnsi="Arial" w:cs="Arial"/>
          <w:sz w:val="24"/>
          <w:szCs w:val="24"/>
        </w:rPr>
        <w:t>p</w:t>
      </w:r>
      <w:r w:rsidR="00C057AA" w:rsidRPr="00B80194">
        <w:rPr>
          <w:rFonts w:ascii="Arial" w:hAnsi="Arial" w:cs="Arial"/>
          <w:color w:val="000000"/>
          <w:sz w:val="24"/>
          <w:szCs w:val="24"/>
        </w:rPr>
        <w:t>ara el diseño de uno o varios sistemas fotovol</w:t>
      </w:r>
      <w:r w:rsidR="00C057AA">
        <w:rPr>
          <w:rFonts w:ascii="Arial" w:hAnsi="Arial" w:cs="Arial"/>
          <w:color w:val="000000"/>
          <w:sz w:val="24"/>
          <w:szCs w:val="24"/>
        </w:rPr>
        <w:t>taicos a conectar al servicio 1</w:t>
      </w:r>
      <w:r w:rsidR="00C057AA" w:rsidRPr="00B80194">
        <w:rPr>
          <w:rFonts w:ascii="Arial" w:hAnsi="Arial" w:cs="Arial"/>
          <w:color w:val="000000"/>
          <w:sz w:val="24"/>
          <w:szCs w:val="24"/>
        </w:rPr>
        <w:t>, la potencia total del sistema debe ser como máximo de 80 KW por fase (240KW trifásicos) y no deben existir desbalance</w:t>
      </w:r>
      <w:r w:rsidR="00C057AA">
        <w:rPr>
          <w:rFonts w:ascii="Arial" w:hAnsi="Arial" w:cs="Arial"/>
          <w:color w:val="000000"/>
          <w:sz w:val="24"/>
          <w:szCs w:val="24"/>
        </w:rPr>
        <w:t>s entre fases superiores a 5 KW; y p</w:t>
      </w:r>
      <w:r w:rsidR="00C057AA" w:rsidRPr="00B80194">
        <w:rPr>
          <w:rFonts w:ascii="Arial" w:hAnsi="Arial" w:cs="Arial"/>
          <w:color w:val="000000"/>
          <w:sz w:val="24"/>
          <w:szCs w:val="24"/>
        </w:rPr>
        <w:t>ara el servicio 2, la</w:t>
      </w:r>
      <w:r w:rsidR="00C057AA">
        <w:rPr>
          <w:rFonts w:ascii="Arial" w:hAnsi="Arial" w:cs="Arial"/>
          <w:color w:val="000000"/>
          <w:sz w:val="24"/>
          <w:szCs w:val="24"/>
        </w:rPr>
        <w:t xml:space="preserve"> </w:t>
      </w:r>
      <w:r w:rsidR="00C057AA" w:rsidRPr="00B80194">
        <w:rPr>
          <w:rFonts w:ascii="Arial" w:hAnsi="Arial" w:cs="Arial"/>
          <w:color w:val="000000"/>
          <w:sz w:val="24"/>
          <w:szCs w:val="24"/>
        </w:rPr>
        <w:t xml:space="preserve">potencia total del sistema debe ser como máximo de 160 KW por fase </w:t>
      </w:r>
      <w:r w:rsidR="000E6469">
        <w:rPr>
          <w:rFonts w:ascii="Arial" w:hAnsi="Arial" w:cs="Arial"/>
          <w:color w:val="000000"/>
          <w:sz w:val="24"/>
          <w:szCs w:val="24"/>
        </w:rPr>
        <w:t>(</w:t>
      </w:r>
      <w:r w:rsidR="00C057AA" w:rsidRPr="00B80194">
        <w:rPr>
          <w:rFonts w:ascii="Arial" w:hAnsi="Arial" w:cs="Arial"/>
          <w:color w:val="000000"/>
          <w:sz w:val="24"/>
          <w:szCs w:val="24"/>
        </w:rPr>
        <w:t>480 KW Trifásicos</w:t>
      </w:r>
      <w:r w:rsidR="000E6469">
        <w:rPr>
          <w:rFonts w:ascii="Arial" w:hAnsi="Arial" w:cs="Arial"/>
          <w:color w:val="000000"/>
          <w:sz w:val="24"/>
          <w:szCs w:val="24"/>
        </w:rPr>
        <w:t>)</w:t>
      </w:r>
      <w:r w:rsidR="00C057AA" w:rsidRPr="00B80194">
        <w:rPr>
          <w:rFonts w:ascii="Arial" w:hAnsi="Arial" w:cs="Arial"/>
          <w:color w:val="000000"/>
          <w:sz w:val="24"/>
          <w:szCs w:val="24"/>
        </w:rPr>
        <w:t xml:space="preserve"> y no</w:t>
      </w:r>
      <w:r w:rsidR="00C057AA">
        <w:rPr>
          <w:rFonts w:ascii="Arial" w:hAnsi="Arial" w:cs="Arial"/>
          <w:color w:val="000000"/>
          <w:sz w:val="24"/>
          <w:szCs w:val="24"/>
        </w:rPr>
        <w:t xml:space="preserve"> </w:t>
      </w:r>
      <w:r w:rsidR="00C057AA" w:rsidRPr="00B80194">
        <w:rPr>
          <w:rFonts w:ascii="Arial" w:hAnsi="Arial" w:cs="Arial"/>
          <w:color w:val="000000"/>
          <w:sz w:val="24"/>
          <w:szCs w:val="24"/>
        </w:rPr>
        <w:t>deben existir desbalances entre fases superiores a 5 KW.</w:t>
      </w:r>
      <w:r w:rsidR="000E6469">
        <w:rPr>
          <w:rFonts w:ascii="Arial" w:hAnsi="Arial" w:cs="Arial"/>
          <w:color w:val="000000"/>
          <w:sz w:val="24"/>
          <w:szCs w:val="24"/>
        </w:rPr>
        <w:t xml:space="preserve"> </w:t>
      </w:r>
      <w:r w:rsidR="000E6469" w:rsidRPr="002D2689">
        <w:rPr>
          <w:rFonts w:ascii="Arial" w:hAnsi="Arial" w:cs="Arial"/>
          <w:sz w:val="24"/>
          <w:szCs w:val="24"/>
        </w:rPr>
        <w:t xml:space="preserve">Si se recontrata la demanda del servicio 1 bajándola a 230 KW se producirá una disminución de los gastos anuales de 1.680,00 pesos. En el caso del servicio 2 recomendamos mantener su seguimiento y si la demanda real se mantiene por debajo de 200 KW disminuir la demanda contratada hasta esa cifra, esto producirá un </w:t>
      </w:r>
      <w:r w:rsidR="000E6469">
        <w:rPr>
          <w:rFonts w:ascii="Arial" w:hAnsi="Arial" w:cs="Arial"/>
          <w:sz w:val="24"/>
          <w:szCs w:val="24"/>
        </w:rPr>
        <w:t>ahorro anual de 2.520,00 pesos.</w:t>
      </w:r>
      <w:r w:rsidR="009E5657">
        <w:rPr>
          <w:rFonts w:ascii="Arial" w:hAnsi="Arial" w:cs="Arial"/>
          <w:sz w:val="24"/>
          <w:szCs w:val="24"/>
        </w:rPr>
        <w:t xml:space="preserve"> Se realizó un análisis financiero de los costos para la </w:t>
      </w:r>
      <w:r w:rsidR="003A151C">
        <w:rPr>
          <w:rFonts w:ascii="Arial" w:hAnsi="Arial" w:cs="Arial"/>
          <w:sz w:val="24"/>
          <w:szCs w:val="24"/>
        </w:rPr>
        <w:t xml:space="preserve">inversión </w:t>
      </w:r>
      <w:r w:rsidR="003A151C" w:rsidRPr="00B80194">
        <w:rPr>
          <w:rFonts w:ascii="Arial" w:hAnsi="Arial" w:cs="Arial"/>
          <w:color w:val="000000"/>
          <w:sz w:val="24"/>
          <w:szCs w:val="24"/>
        </w:rPr>
        <w:t>de los sistemas fotovoltaicos de inyección a red</w:t>
      </w:r>
      <w:r w:rsidR="003A151C">
        <w:rPr>
          <w:rFonts w:ascii="Arial" w:hAnsi="Arial" w:cs="Arial"/>
          <w:sz w:val="24"/>
          <w:szCs w:val="24"/>
        </w:rPr>
        <w:t xml:space="preserve">, </w:t>
      </w:r>
      <w:r w:rsidR="00AD61A9">
        <w:rPr>
          <w:rFonts w:ascii="Arial" w:hAnsi="Arial" w:cs="Arial"/>
          <w:sz w:val="24"/>
          <w:szCs w:val="24"/>
        </w:rPr>
        <w:t xml:space="preserve">demostrando que la inversión es recuperable ya que </w:t>
      </w:r>
      <w:r w:rsidR="003A151C">
        <w:rPr>
          <w:rFonts w:ascii="Arial" w:hAnsi="Arial" w:cs="Arial"/>
          <w:sz w:val="24"/>
          <w:szCs w:val="24"/>
        </w:rPr>
        <w:t>estos tienen una vida útil de 20 años aproximadamente y su amortización por parte del hospital se haría</w:t>
      </w:r>
      <w:r w:rsidR="00090783">
        <w:rPr>
          <w:rFonts w:ascii="Arial" w:hAnsi="Arial" w:cs="Arial"/>
          <w:sz w:val="24"/>
          <w:szCs w:val="24"/>
        </w:rPr>
        <w:t xml:space="preserve"> más o menos en siete</w:t>
      </w:r>
      <w:r w:rsidR="003A151C">
        <w:rPr>
          <w:rFonts w:ascii="Arial" w:hAnsi="Arial" w:cs="Arial"/>
          <w:sz w:val="24"/>
          <w:szCs w:val="24"/>
        </w:rPr>
        <w:t xml:space="preserve"> años</w:t>
      </w:r>
      <w:r w:rsidR="00814D5F">
        <w:rPr>
          <w:rFonts w:ascii="Arial" w:hAnsi="Arial" w:cs="Arial"/>
          <w:sz w:val="24"/>
          <w:szCs w:val="24"/>
        </w:rPr>
        <w:t>, demostrando que los objetivos de la misma son sustentables tanto técnicamente como económicamente.</w:t>
      </w:r>
    </w:p>
    <w:p w:rsidR="0094081A" w:rsidRDefault="0094081A" w:rsidP="0094081A">
      <w:pPr>
        <w:rPr>
          <w:rFonts w:ascii="Arial" w:hAnsi="Arial" w:cs="Arial"/>
          <w:sz w:val="24"/>
          <w:szCs w:val="24"/>
        </w:rPr>
      </w:pPr>
    </w:p>
    <w:p w:rsidR="0094081A" w:rsidRPr="006F0229" w:rsidRDefault="0094081A" w:rsidP="0094081A">
      <w:pPr>
        <w:rPr>
          <w:rFonts w:ascii="Arial" w:hAnsi="Arial" w:cs="Arial"/>
          <w:sz w:val="24"/>
          <w:szCs w:val="24"/>
          <w:lang w:val="en-US"/>
        </w:rPr>
      </w:pPr>
      <w:r w:rsidRPr="006F0229">
        <w:rPr>
          <w:rFonts w:ascii="Arial" w:hAnsi="Arial" w:cs="Arial"/>
          <w:sz w:val="24"/>
          <w:szCs w:val="24"/>
          <w:lang w:val="en-US"/>
        </w:rPr>
        <w:t>ABSTRACT</w:t>
      </w:r>
    </w:p>
    <w:p w:rsidR="002A687B" w:rsidRPr="00C75D07" w:rsidRDefault="00C75D07" w:rsidP="008A67FA">
      <w:pPr>
        <w:autoSpaceDE w:val="0"/>
        <w:autoSpaceDN w:val="0"/>
        <w:adjustRightInd w:val="0"/>
        <w:spacing w:after="0" w:line="360" w:lineRule="auto"/>
        <w:jc w:val="both"/>
        <w:rPr>
          <w:rFonts w:ascii="Arial" w:hAnsi="Arial" w:cs="Arial"/>
          <w:bCs/>
          <w:color w:val="000000"/>
          <w:sz w:val="24"/>
          <w:szCs w:val="24"/>
          <w:lang w:val="en-US"/>
        </w:rPr>
      </w:pPr>
      <w:r w:rsidRPr="00C75D07">
        <w:rPr>
          <w:rFonts w:ascii="Arial" w:hAnsi="Arial" w:cs="Arial"/>
          <w:bCs/>
          <w:color w:val="000000"/>
          <w:sz w:val="24"/>
          <w:szCs w:val="24"/>
          <w:lang w:val="en-US"/>
        </w:rPr>
        <w:t xml:space="preserve">To carry out this study energy integral for the introduction of Renewable Fuentes of Energy he/she left of an analysis of the two electric services that he/she receives the hospital; one for the old part and another for the amplification (those that starting from here we will denominate service 1 and service 2 respectively), for the analysis of the behavior of the electricity </w:t>
      </w:r>
      <w:r w:rsidRPr="00C75D07">
        <w:rPr>
          <w:rFonts w:ascii="Arial" w:hAnsi="Arial" w:cs="Arial"/>
          <w:bCs/>
          <w:color w:val="000000"/>
          <w:sz w:val="24"/>
          <w:szCs w:val="24"/>
          <w:lang w:val="en-US"/>
        </w:rPr>
        <w:lastRenderedPageBreak/>
        <w:t>consumption we study the behavior of the last three years (2020, 2019 and 2018), which gave as a result that for the design of one or several photovoltaic systems to connect to the service 1, the total power of the system should be as maximum of 80 KW for phase (240KW trifásicos) and desbalances should not exist among superior phases to 5 KW; and for the service 2, the total power of the system should be as maximum of 160 KW for phase (480 KW Trifásicos) and desbalances should not exist among superior phases to 5 KW. If the demand of the service 1 are releted going down it to 230 KW a decrease of the annual expenses of 1.680,00 pesos he/she will take place. In the case of the service 2 recommend to maintain their pursuit and if the real demand stays below 200 KW to diminish the demand hired until that figure, this will produce an annual saving of 2.520,00 pesos. He/she was carried out a financial analysis of the costs for the investment from the photovoltaic systems of injection to net, demonstrating that the investment is recoverable since these they have a 20 year-old useful life approximately and its paying-off on the part of the hospital would be made more or less in seven years, demonstrating that the objectives of the same one are sustainable so much technically as economically.</w:t>
      </w:r>
    </w:p>
    <w:p w:rsidR="002A687B" w:rsidRPr="00C75D07" w:rsidRDefault="002A687B" w:rsidP="008A67FA">
      <w:pPr>
        <w:autoSpaceDE w:val="0"/>
        <w:autoSpaceDN w:val="0"/>
        <w:adjustRightInd w:val="0"/>
        <w:spacing w:after="0" w:line="360" w:lineRule="auto"/>
        <w:jc w:val="both"/>
        <w:rPr>
          <w:rFonts w:ascii="Arial" w:hAnsi="Arial" w:cs="Arial"/>
          <w:b/>
          <w:bCs/>
          <w:color w:val="000000"/>
          <w:sz w:val="24"/>
          <w:szCs w:val="24"/>
          <w:lang w:val="en-US"/>
        </w:rPr>
      </w:pPr>
    </w:p>
    <w:p w:rsidR="0094081A" w:rsidRDefault="0094081A" w:rsidP="0094081A">
      <w:pPr>
        <w:jc w:val="both"/>
        <w:rPr>
          <w:rFonts w:ascii="Arial" w:hAnsi="Arial" w:cs="Arial"/>
          <w:sz w:val="24"/>
          <w:szCs w:val="24"/>
        </w:rPr>
      </w:pPr>
      <w:r>
        <w:rPr>
          <w:rFonts w:ascii="Arial" w:hAnsi="Arial" w:cs="Arial"/>
          <w:sz w:val="24"/>
          <w:szCs w:val="24"/>
        </w:rPr>
        <w:t>INTRODUCCIÓN</w:t>
      </w:r>
    </w:p>
    <w:p w:rsidR="006F0229"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tema de ahorro de energía en la actualidad ha tomado una importante relevancia,  debido básicamente a la explotación de los recursos energéticos provocados por el consumo cada vez mayor de nuestra sociedad, que a su vez ha causado el incremento de sus costos; por otro lado, la quema de los combustibles agotables, desprende gas carbónico, dióxido de carbono los cuales son perjudiciales para el medio ambiente, su emisión provoca la destrucción de la capa de ozono, lluvias ácidas como también el efecto invernadero, causante del incremento paulatino de la temperatura sobre nuestro planeta</w:t>
      </w:r>
      <w:r w:rsidR="006F0229">
        <w:rPr>
          <w:rFonts w:ascii="Arial" w:hAnsi="Arial" w:cs="Arial"/>
          <w:sz w:val="24"/>
          <w:szCs w:val="24"/>
        </w:rPr>
        <w:t>, por ende del cambio climático.</w:t>
      </w:r>
    </w:p>
    <w:p w:rsidR="000C759B" w:rsidRDefault="000C759B" w:rsidP="005611FD">
      <w:pPr>
        <w:autoSpaceDE w:val="0"/>
        <w:autoSpaceDN w:val="0"/>
        <w:adjustRightInd w:val="0"/>
        <w:spacing w:after="0" w:line="360" w:lineRule="auto"/>
        <w:jc w:val="both"/>
        <w:rPr>
          <w:rFonts w:ascii="Arial" w:hAnsi="Arial" w:cs="Arial"/>
          <w:sz w:val="24"/>
          <w:szCs w:val="24"/>
        </w:rPr>
      </w:pPr>
    </w:p>
    <w:p w:rsidR="00066541"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Este problema ha sido abordo con mucha seriedad por los científicos desde hace 20 años atrás, concluyeron que para mitigar los efectos de la combustión de los combustibles fósiles, se debe invertir en el desarrollo de tecnologías basadas en la obtención de la energía a partir de los recursos renovables como energía eólica, solar, geotérmica, biomasa, etc. Además, determinaron que al aplicar en nuestras sociedades el uso eficiente</w:t>
      </w:r>
      <w:r w:rsidR="00DB3CC4">
        <w:rPr>
          <w:rFonts w:ascii="Arial" w:hAnsi="Arial" w:cs="Arial"/>
          <w:sz w:val="24"/>
          <w:szCs w:val="24"/>
        </w:rPr>
        <w:t xml:space="preserve"> y racional</w:t>
      </w:r>
      <w:r>
        <w:rPr>
          <w:rFonts w:ascii="Arial" w:hAnsi="Arial" w:cs="Arial"/>
          <w:sz w:val="24"/>
          <w:szCs w:val="24"/>
        </w:rPr>
        <w:t xml:space="preserve"> de</w:t>
      </w:r>
      <w:r w:rsidR="00DB3CC4">
        <w:rPr>
          <w:rFonts w:ascii="Arial" w:hAnsi="Arial" w:cs="Arial"/>
          <w:sz w:val="24"/>
          <w:szCs w:val="24"/>
        </w:rPr>
        <w:t xml:space="preserve"> la</w:t>
      </w:r>
      <w:r>
        <w:rPr>
          <w:rFonts w:ascii="Arial" w:hAnsi="Arial" w:cs="Arial"/>
          <w:sz w:val="24"/>
          <w:szCs w:val="24"/>
        </w:rPr>
        <w:t xml:space="preserve"> energía, se puede conseguir un ahorro </w:t>
      </w:r>
      <w:r w:rsidR="00DB3CC4">
        <w:rPr>
          <w:rFonts w:ascii="Arial" w:hAnsi="Arial" w:cs="Arial"/>
          <w:sz w:val="24"/>
          <w:szCs w:val="24"/>
        </w:rPr>
        <w:t>considerable de esta y de sus costos</w:t>
      </w:r>
      <w:r>
        <w:rPr>
          <w:rFonts w:ascii="Arial" w:hAnsi="Arial" w:cs="Arial"/>
          <w:sz w:val="24"/>
          <w:szCs w:val="24"/>
        </w:rPr>
        <w:t>.</w:t>
      </w:r>
    </w:p>
    <w:p w:rsidR="00DB3CC4" w:rsidRPr="00F306B4" w:rsidRDefault="00066541" w:rsidP="00066541">
      <w:pPr>
        <w:spacing w:line="360" w:lineRule="auto"/>
        <w:jc w:val="both"/>
        <w:rPr>
          <w:rFonts w:ascii="Arial" w:hAnsi="Arial" w:cs="Arial"/>
          <w:sz w:val="24"/>
          <w:szCs w:val="24"/>
        </w:rPr>
      </w:pPr>
      <w:r w:rsidRPr="00F306B4">
        <w:rPr>
          <w:rFonts w:ascii="Arial" w:hAnsi="Arial" w:cs="Arial"/>
          <w:sz w:val="24"/>
          <w:szCs w:val="24"/>
        </w:rPr>
        <w:lastRenderedPageBreak/>
        <w:t xml:space="preserve">Desde el año 2004 se agudizó la crisis energética en Cuba, debido a que la generación base del país se realiza con termoeléctricas ineficientes con más de 30 años de explotación y sólo un 60 % de disponibilidad con frecuentes averías. Desde esa fecha se comenzó a deteriorar el estado del sistema eléctrico nacional (SEN) generando una gran cantidad de apagones producto de la baja disponibilidad de la generación. Actualmente esta problemática no solo persiste, sino que se ha agudizado por los efectos del riguroso bloqueo económico, comercial y financiero que ha impuesto al Gobierno norteamericano a la isla, que impide la adquisición de financiamiento para la ejecución de los mantenimientos a esas termoeléctricas. </w:t>
      </w:r>
    </w:p>
    <w:p w:rsidR="005611FD"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Por lo tanto, la matriz energética de un país refleja la situación energética resultante de las acciones políticas aplicadas en el tiempo por los gobiernos, representa la evolución histórica de sus recursos energéticos y su proyección hacia el futuro, en síntesis su responsabilidad sobre las futuras generaciones.</w:t>
      </w:r>
    </w:p>
    <w:p w:rsidR="005611FD" w:rsidRDefault="005611FD" w:rsidP="005611F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El Gobierno </w:t>
      </w:r>
      <w:r w:rsidR="00DE2048">
        <w:rPr>
          <w:rFonts w:ascii="Arial" w:hAnsi="Arial" w:cs="Arial"/>
          <w:sz w:val="24"/>
          <w:szCs w:val="24"/>
        </w:rPr>
        <w:t>Cubano</w:t>
      </w:r>
      <w:r>
        <w:rPr>
          <w:rFonts w:ascii="Arial" w:hAnsi="Arial" w:cs="Arial"/>
          <w:sz w:val="24"/>
          <w:szCs w:val="24"/>
        </w:rPr>
        <w:t xml:space="preserve"> siguiendo los lineamientos de </w:t>
      </w:r>
      <w:r w:rsidR="00DE2048">
        <w:rPr>
          <w:rFonts w:ascii="Arial" w:hAnsi="Arial" w:cs="Arial"/>
          <w:sz w:val="24"/>
          <w:szCs w:val="24"/>
        </w:rPr>
        <w:t>la Política Económica</w:t>
      </w:r>
      <w:r w:rsidR="00387575">
        <w:rPr>
          <w:rFonts w:ascii="Arial" w:hAnsi="Arial" w:cs="Arial"/>
          <w:sz w:val="24"/>
          <w:szCs w:val="24"/>
        </w:rPr>
        <w:t xml:space="preserve"> y Social</w:t>
      </w:r>
      <w:r w:rsidR="00DE2048">
        <w:rPr>
          <w:rFonts w:ascii="Arial" w:hAnsi="Arial" w:cs="Arial"/>
          <w:sz w:val="24"/>
          <w:szCs w:val="24"/>
        </w:rPr>
        <w:t xml:space="preserve"> del Partido</w:t>
      </w:r>
      <w:r>
        <w:rPr>
          <w:rFonts w:ascii="Arial" w:hAnsi="Arial" w:cs="Arial"/>
          <w:sz w:val="16"/>
          <w:szCs w:val="16"/>
        </w:rPr>
        <w:t xml:space="preserve"> </w:t>
      </w:r>
      <w:r w:rsidR="00387575" w:rsidRPr="00387575">
        <w:rPr>
          <w:rFonts w:ascii="Arial" w:hAnsi="Arial" w:cs="Arial"/>
          <w:sz w:val="24"/>
          <w:szCs w:val="24"/>
        </w:rPr>
        <w:t xml:space="preserve">y la Revolución </w:t>
      </w:r>
      <w:r>
        <w:rPr>
          <w:rFonts w:ascii="Arial" w:hAnsi="Arial" w:cs="Arial"/>
          <w:sz w:val="24"/>
          <w:szCs w:val="24"/>
        </w:rPr>
        <w:t xml:space="preserve">se encuentra empeñado en cambiar </w:t>
      </w:r>
      <w:r w:rsidR="00DE2048">
        <w:rPr>
          <w:rFonts w:ascii="Arial" w:hAnsi="Arial" w:cs="Arial"/>
          <w:sz w:val="24"/>
          <w:szCs w:val="24"/>
        </w:rPr>
        <w:t>la</w:t>
      </w:r>
      <w:r>
        <w:rPr>
          <w:rFonts w:ascii="Arial" w:hAnsi="Arial" w:cs="Arial"/>
          <w:sz w:val="24"/>
          <w:szCs w:val="24"/>
        </w:rPr>
        <w:t xml:space="preserve"> matriz energética, con este propósito</w:t>
      </w:r>
      <w:r w:rsidR="0012485D">
        <w:rPr>
          <w:rFonts w:ascii="Arial" w:hAnsi="Arial" w:cs="Arial"/>
          <w:sz w:val="24"/>
          <w:szCs w:val="24"/>
        </w:rPr>
        <w:t xml:space="preserve"> ha desplegado un Programa de Ahorro y Eficiencia Energética que abarca a todos los sectores del País. Para alcanzar este propósito se hace necesario realizar estudios, diagnósticos, auditorias que deriven posteriormente a la búsqueda de soluciones y alternativas</w:t>
      </w:r>
      <w:r w:rsidR="00066541">
        <w:rPr>
          <w:rFonts w:ascii="Arial" w:hAnsi="Arial" w:cs="Arial"/>
          <w:sz w:val="24"/>
          <w:szCs w:val="24"/>
        </w:rPr>
        <w:t>.</w:t>
      </w:r>
      <w:r w:rsidR="0012485D">
        <w:rPr>
          <w:rFonts w:ascii="Arial" w:hAnsi="Arial" w:cs="Arial"/>
          <w:sz w:val="24"/>
          <w:szCs w:val="24"/>
        </w:rPr>
        <w:t xml:space="preserve"> </w:t>
      </w:r>
    </w:p>
    <w:p w:rsidR="00066541" w:rsidRDefault="00066541" w:rsidP="005611FD">
      <w:pPr>
        <w:autoSpaceDE w:val="0"/>
        <w:autoSpaceDN w:val="0"/>
        <w:adjustRightInd w:val="0"/>
        <w:spacing w:after="0" w:line="360" w:lineRule="auto"/>
        <w:jc w:val="both"/>
        <w:rPr>
          <w:rFonts w:ascii="Arial" w:hAnsi="Arial" w:cs="Arial"/>
          <w:sz w:val="24"/>
          <w:szCs w:val="24"/>
        </w:rPr>
      </w:pPr>
    </w:p>
    <w:p w:rsidR="00B305B0" w:rsidRPr="008B3ED3" w:rsidRDefault="00066541" w:rsidP="00B305B0">
      <w:pPr>
        <w:spacing w:line="360" w:lineRule="auto"/>
        <w:jc w:val="both"/>
        <w:rPr>
          <w:rFonts w:ascii="Arial" w:hAnsi="Arial" w:cs="Arial"/>
          <w:sz w:val="24"/>
          <w:szCs w:val="24"/>
        </w:rPr>
      </w:pPr>
      <w:r w:rsidRPr="008B3ED3">
        <w:rPr>
          <w:rFonts w:ascii="Arial" w:hAnsi="Arial" w:cs="Arial"/>
          <w:sz w:val="24"/>
          <w:szCs w:val="24"/>
        </w:rPr>
        <w:t xml:space="preserve">El trabajo tiene como base uno de los programas nacionales destinados al Desarrollo Energético Integral y Sostenible; un Estudio Energético Integral para la introducción de </w:t>
      </w:r>
      <w:r w:rsidRPr="008B3ED3">
        <w:rPr>
          <w:rFonts w:ascii="Arial" w:hAnsi="Arial" w:cs="Arial"/>
          <w:color w:val="000000"/>
          <w:sz w:val="24"/>
          <w:szCs w:val="24"/>
        </w:rPr>
        <w:t>Fuentes Renovables de Energía</w:t>
      </w:r>
      <w:r w:rsidRPr="008B3ED3">
        <w:rPr>
          <w:rFonts w:ascii="Arial" w:hAnsi="Arial" w:cs="Arial"/>
          <w:sz w:val="24"/>
          <w:szCs w:val="24"/>
        </w:rPr>
        <w:t xml:space="preserve"> en el </w:t>
      </w:r>
      <w:r w:rsidRPr="008B3ED3">
        <w:rPr>
          <w:rFonts w:ascii="Arial" w:hAnsi="Arial" w:cs="Arial"/>
          <w:b/>
          <w:bCs/>
          <w:color w:val="000000"/>
          <w:sz w:val="24"/>
          <w:szCs w:val="24"/>
        </w:rPr>
        <w:t>Hospital Pediátrico  “Octavio de la Concepción de la Pedraja” Holguín.</w:t>
      </w:r>
      <w:r w:rsidR="00EB1F4F" w:rsidRPr="008B3ED3">
        <w:rPr>
          <w:rFonts w:ascii="Arial" w:hAnsi="Arial" w:cs="Arial"/>
          <w:sz w:val="24"/>
          <w:szCs w:val="24"/>
        </w:rPr>
        <w:t xml:space="preserve"> El empleo de las Fuentes Renovables de Energía para disminuir el consumo de energía convencional que resulta de gran importancia para reducir los costos, así como lograr que se mantenga el vital servicio que </w:t>
      </w:r>
      <w:r w:rsidRPr="008B3ED3">
        <w:rPr>
          <w:rFonts w:ascii="Arial" w:hAnsi="Arial" w:cs="Arial"/>
          <w:sz w:val="24"/>
          <w:szCs w:val="24"/>
        </w:rPr>
        <w:t xml:space="preserve">se </w:t>
      </w:r>
      <w:r w:rsidR="00EB1F4F" w:rsidRPr="008B3ED3">
        <w:rPr>
          <w:rFonts w:ascii="Arial" w:hAnsi="Arial" w:cs="Arial"/>
          <w:sz w:val="24"/>
          <w:szCs w:val="24"/>
        </w:rPr>
        <w:t>presta a la población al contar con una energía estable, segura y de origen renovable, creando en sus trabajadores un sentido de cuidado del medio ambiente.</w:t>
      </w:r>
    </w:p>
    <w:p w:rsidR="008A67FA" w:rsidRPr="00B80194"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El Hospital Pediátrico Provincial de Holguín, ubicado en Avenida Libertadores No. 91 Reparto</w:t>
      </w: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Peralta, (ver figura 1). Fue inaugurado el 10 de octubre de 1971 y desde entonces fue creciendo</w:t>
      </w:r>
      <w:r>
        <w:rPr>
          <w:rFonts w:ascii="Arial" w:hAnsi="Arial" w:cs="Arial"/>
          <w:color w:val="000000"/>
          <w:sz w:val="24"/>
          <w:szCs w:val="24"/>
        </w:rPr>
        <w:t xml:space="preserve"> </w:t>
      </w:r>
      <w:r w:rsidRPr="00B80194">
        <w:rPr>
          <w:rFonts w:ascii="Arial" w:hAnsi="Arial" w:cs="Arial"/>
          <w:color w:val="000000"/>
          <w:sz w:val="24"/>
          <w:szCs w:val="24"/>
        </w:rPr>
        <w:t>hasta convertirse en una fortaleza del Sistema de Salud Cubano.</w:t>
      </w:r>
    </w:p>
    <w:p w:rsidR="001C5D56" w:rsidRDefault="001C5D56" w:rsidP="008A67FA">
      <w:pPr>
        <w:autoSpaceDE w:val="0"/>
        <w:autoSpaceDN w:val="0"/>
        <w:adjustRightInd w:val="0"/>
        <w:spacing w:after="0" w:line="360" w:lineRule="auto"/>
        <w:jc w:val="both"/>
        <w:rPr>
          <w:rFonts w:ascii="Arial" w:hAnsi="Arial" w:cs="Arial"/>
          <w:color w:val="000000"/>
          <w:sz w:val="24"/>
          <w:szCs w:val="24"/>
        </w:rPr>
      </w:pP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lastRenderedPageBreak/>
        <w:t>Actualmente el centro dispone de unas 460 camas y más de 1 550 trabajadores; para garantizar la</w:t>
      </w:r>
      <w:r>
        <w:rPr>
          <w:rFonts w:ascii="Arial" w:hAnsi="Arial" w:cs="Arial"/>
          <w:color w:val="000000"/>
          <w:sz w:val="24"/>
          <w:szCs w:val="24"/>
        </w:rPr>
        <w:t xml:space="preserve"> </w:t>
      </w:r>
      <w:r w:rsidRPr="00B80194">
        <w:rPr>
          <w:rFonts w:ascii="Arial" w:hAnsi="Arial" w:cs="Arial"/>
          <w:color w:val="000000"/>
          <w:sz w:val="24"/>
          <w:szCs w:val="24"/>
        </w:rPr>
        <w:t>prestación de servicios 35 especialidades médicas, cerca de 10 laboratorios y varios medios</w:t>
      </w:r>
      <w:r>
        <w:rPr>
          <w:rFonts w:ascii="Arial" w:hAnsi="Arial" w:cs="Arial"/>
          <w:color w:val="000000"/>
          <w:sz w:val="24"/>
          <w:szCs w:val="24"/>
        </w:rPr>
        <w:t xml:space="preserve"> </w:t>
      </w:r>
      <w:r w:rsidRPr="00B80194">
        <w:rPr>
          <w:rFonts w:ascii="Arial" w:hAnsi="Arial" w:cs="Arial"/>
          <w:color w:val="000000"/>
          <w:sz w:val="24"/>
          <w:szCs w:val="24"/>
        </w:rPr>
        <w:t>diagnósticos.</w:t>
      </w:r>
    </w:p>
    <w:p w:rsidR="008A67FA" w:rsidRPr="00B80194" w:rsidRDefault="008A67FA" w:rsidP="008A67FA">
      <w:pPr>
        <w:autoSpaceDE w:val="0"/>
        <w:autoSpaceDN w:val="0"/>
        <w:adjustRightInd w:val="0"/>
        <w:spacing w:after="0" w:line="360" w:lineRule="auto"/>
        <w:jc w:val="both"/>
        <w:rPr>
          <w:rFonts w:ascii="Arial" w:hAnsi="Arial" w:cs="Arial"/>
          <w:color w:val="000000"/>
          <w:sz w:val="24"/>
          <w:szCs w:val="24"/>
        </w:rPr>
      </w:pP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Tiene la misión de brindar atención especializada en Pediatrí</w:t>
      </w:r>
      <w:r>
        <w:rPr>
          <w:rFonts w:ascii="Arial" w:hAnsi="Arial" w:cs="Arial"/>
          <w:color w:val="000000"/>
          <w:sz w:val="24"/>
          <w:szCs w:val="24"/>
        </w:rPr>
        <w:t xml:space="preserve">a y sus servicios se encuentran </w:t>
      </w:r>
      <w:r w:rsidRPr="00B80194">
        <w:rPr>
          <w:rFonts w:ascii="Arial" w:hAnsi="Arial" w:cs="Arial"/>
          <w:color w:val="000000"/>
          <w:sz w:val="24"/>
          <w:szCs w:val="24"/>
        </w:rPr>
        <w:t>dirigidos fundamentalmente a esta especialidad, además de dar atención colateral a otras</w:t>
      </w:r>
      <w:r>
        <w:rPr>
          <w:rFonts w:ascii="Arial" w:hAnsi="Arial" w:cs="Arial"/>
          <w:color w:val="000000"/>
          <w:sz w:val="24"/>
          <w:szCs w:val="24"/>
        </w:rPr>
        <w:t xml:space="preserve"> </w:t>
      </w:r>
      <w:r w:rsidRPr="00B80194">
        <w:rPr>
          <w:rFonts w:ascii="Arial" w:hAnsi="Arial" w:cs="Arial"/>
          <w:color w:val="000000"/>
          <w:sz w:val="24"/>
          <w:szCs w:val="24"/>
        </w:rPr>
        <w:t>patologías relacionadas con otras especialidades, se atienden pacientes de la provincia de Holguín</w:t>
      </w:r>
      <w:r>
        <w:rPr>
          <w:rFonts w:ascii="Arial" w:hAnsi="Arial" w:cs="Arial"/>
          <w:color w:val="000000"/>
          <w:sz w:val="24"/>
          <w:szCs w:val="24"/>
        </w:rPr>
        <w:t xml:space="preserve"> </w:t>
      </w:r>
      <w:r w:rsidRPr="00B80194">
        <w:rPr>
          <w:rFonts w:ascii="Arial" w:hAnsi="Arial" w:cs="Arial"/>
          <w:color w:val="000000"/>
          <w:sz w:val="24"/>
          <w:szCs w:val="24"/>
        </w:rPr>
        <w:t>y de provincias cercanas de la región Oriental y Central del país.</w:t>
      </w:r>
    </w:p>
    <w:p w:rsidR="008A67FA" w:rsidRPr="00B80194" w:rsidRDefault="008A67FA" w:rsidP="008A67FA">
      <w:pPr>
        <w:autoSpaceDE w:val="0"/>
        <w:autoSpaceDN w:val="0"/>
        <w:adjustRightInd w:val="0"/>
        <w:spacing w:after="0" w:line="360" w:lineRule="auto"/>
        <w:jc w:val="both"/>
        <w:rPr>
          <w:rFonts w:ascii="Arial" w:hAnsi="Arial" w:cs="Arial"/>
          <w:color w:val="000000"/>
          <w:sz w:val="24"/>
          <w:szCs w:val="24"/>
        </w:rPr>
      </w:pPr>
    </w:p>
    <w:p w:rsidR="008A67FA" w:rsidRDefault="008A67FA" w:rsidP="008A67FA">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Desde el punto de vista del consumo de energía eléctrica el Hospital, tiene dos servicios eléctricos;</w:t>
      </w:r>
      <w:r>
        <w:rPr>
          <w:rFonts w:ascii="Arial" w:hAnsi="Arial" w:cs="Arial"/>
          <w:color w:val="000000"/>
          <w:sz w:val="24"/>
          <w:szCs w:val="24"/>
        </w:rPr>
        <w:t xml:space="preserve"> </w:t>
      </w:r>
      <w:r w:rsidRPr="00B80194">
        <w:rPr>
          <w:rFonts w:ascii="Arial" w:hAnsi="Arial" w:cs="Arial"/>
          <w:color w:val="000000"/>
          <w:sz w:val="24"/>
          <w:szCs w:val="24"/>
        </w:rPr>
        <w:t>uno que alimenta la parte antigua y otro la ampliación que se realizó hace ya varios años, ambos</w:t>
      </w:r>
      <w:r>
        <w:rPr>
          <w:rFonts w:ascii="Arial" w:hAnsi="Arial" w:cs="Arial"/>
          <w:color w:val="000000"/>
          <w:sz w:val="24"/>
          <w:szCs w:val="24"/>
        </w:rPr>
        <w:t xml:space="preserve"> </w:t>
      </w:r>
      <w:r w:rsidRPr="00B80194">
        <w:rPr>
          <w:rFonts w:ascii="Arial" w:hAnsi="Arial" w:cs="Arial"/>
          <w:color w:val="000000"/>
          <w:sz w:val="24"/>
          <w:szCs w:val="24"/>
        </w:rPr>
        <w:t>son altos consumidores de electricidad.</w:t>
      </w:r>
    </w:p>
    <w:p w:rsidR="00A931E6" w:rsidRDefault="00A931E6" w:rsidP="005374A8">
      <w:pPr>
        <w:autoSpaceDE w:val="0"/>
        <w:autoSpaceDN w:val="0"/>
        <w:adjustRightInd w:val="0"/>
        <w:spacing w:after="0" w:line="360" w:lineRule="auto"/>
        <w:jc w:val="both"/>
        <w:rPr>
          <w:rFonts w:ascii="Arial" w:hAnsi="Arial" w:cs="Arial"/>
          <w:b/>
          <w:bCs/>
          <w:color w:val="000000"/>
          <w:sz w:val="24"/>
          <w:szCs w:val="24"/>
        </w:rPr>
      </w:pPr>
    </w:p>
    <w:p w:rsidR="00A931E6" w:rsidRDefault="00A931E6" w:rsidP="00A931E6">
      <w:pPr>
        <w:autoSpaceDE w:val="0"/>
        <w:autoSpaceDN w:val="0"/>
        <w:adjustRightInd w:val="0"/>
        <w:spacing w:after="0" w:line="360" w:lineRule="auto"/>
        <w:jc w:val="both"/>
        <w:rPr>
          <w:rFonts w:ascii="Arial" w:hAnsi="Arial" w:cs="Arial"/>
          <w:color w:val="000000"/>
          <w:sz w:val="24"/>
          <w:szCs w:val="24"/>
        </w:rPr>
      </w:pPr>
      <w:r w:rsidRPr="00A931E6">
        <w:rPr>
          <w:rFonts w:ascii="Arial" w:hAnsi="Arial" w:cs="Arial"/>
          <w:color w:val="000000"/>
          <w:sz w:val="24"/>
          <w:szCs w:val="24"/>
        </w:rPr>
        <w:t xml:space="preserve">El presente trabajo </w:t>
      </w:r>
      <w:r w:rsidR="002E7211">
        <w:rPr>
          <w:rFonts w:ascii="Arial" w:hAnsi="Arial" w:cs="Arial"/>
          <w:color w:val="000000"/>
          <w:sz w:val="24"/>
          <w:szCs w:val="24"/>
        </w:rPr>
        <w:t>fue desarrollado</w:t>
      </w:r>
      <w:r w:rsidRPr="00A931E6">
        <w:rPr>
          <w:rFonts w:ascii="Arial" w:hAnsi="Arial" w:cs="Arial"/>
          <w:color w:val="000000"/>
          <w:sz w:val="24"/>
          <w:szCs w:val="24"/>
        </w:rPr>
        <w:t xml:space="preserve"> con </w:t>
      </w:r>
      <w:r w:rsidR="002E7211">
        <w:rPr>
          <w:rFonts w:ascii="Arial" w:hAnsi="Arial" w:cs="Arial"/>
          <w:color w:val="000000"/>
          <w:sz w:val="24"/>
          <w:szCs w:val="24"/>
        </w:rPr>
        <w:t xml:space="preserve">el </w:t>
      </w:r>
      <w:r w:rsidRPr="00A931E6">
        <w:rPr>
          <w:rFonts w:ascii="Arial" w:hAnsi="Arial" w:cs="Arial"/>
          <w:color w:val="000000"/>
          <w:sz w:val="24"/>
          <w:szCs w:val="24"/>
        </w:rPr>
        <w:t>apoyo de los sigu</w:t>
      </w:r>
      <w:r w:rsidR="00200C4F">
        <w:rPr>
          <w:rFonts w:ascii="Arial" w:hAnsi="Arial" w:cs="Arial"/>
          <w:color w:val="000000"/>
          <w:sz w:val="24"/>
          <w:szCs w:val="24"/>
        </w:rPr>
        <w:t xml:space="preserve">ientes métodos de investigación. </w:t>
      </w:r>
      <w:r w:rsidRPr="00A931E6">
        <w:rPr>
          <w:rFonts w:ascii="Arial" w:hAnsi="Arial" w:cs="Arial"/>
          <w:color w:val="000000"/>
          <w:sz w:val="24"/>
          <w:szCs w:val="24"/>
        </w:rPr>
        <w:t xml:space="preserve">Método de la observación: en forma visual se determinará la situación actual del sistema eléctrico del </w:t>
      </w:r>
      <w:r w:rsidR="009C320E" w:rsidRPr="00B80194">
        <w:rPr>
          <w:rFonts w:ascii="Arial" w:hAnsi="Arial" w:cs="Arial"/>
          <w:color w:val="000000"/>
          <w:sz w:val="24"/>
          <w:szCs w:val="24"/>
        </w:rPr>
        <w:t>Hospital Pediátrico de Holguín “Octavio Concepción y de la Pedraja”</w:t>
      </w:r>
      <w:r w:rsidR="00200C4F">
        <w:rPr>
          <w:rFonts w:ascii="Arial" w:hAnsi="Arial" w:cs="Arial"/>
          <w:color w:val="000000"/>
          <w:sz w:val="24"/>
          <w:szCs w:val="24"/>
        </w:rPr>
        <w:t xml:space="preserve">. </w:t>
      </w:r>
      <w:r w:rsidRPr="00A931E6">
        <w:rPr>
          <w:rFonts w:ascii="Symbol" w:hAnsi="Symbol" w:cs="Symbol"/>
          <w:color w:val="000000"/>
          <w:sz w:val="24"/>
          <w:szCs w:val="24"/>
        </w:rPr>
        <w:t></w:t>
      </w:r>
      <w:r w:rsidRPr="00A931E6">
        <w:rPr>
          <w:rFonts w:ascii="Arial" w:hAnsi="Arial" w:cs="Arial"/>
          <w:color w:val="000000"/>
          <w:sz w:val="24"/>
          <w:szCs w:val="24"/>
        </w:rPr>
        <w:t xml:space="preserve">Método estadístico: se recopilará la información estadística que posea el </w:t>
      </w:r>
      <w:r w:rsidR="00AA4DF9" w:rsidRPr="00B80194">
        <w:rPr>
          <w:rFonts w:ascii="Arial" w:hAnsi="Arial" w:cs="Arial"/>
          <w:color w:val="000000"/>
          <w:sz w:val="24"/>
          <w:szCs w:val="24"/>
        </w:rPr>
        <w:t>Hospital Pediátrico de Holguín “Octavio Concepción y de la Pedraja”</w:t>
      </w:r>
      <w:r w:rsidR="00BB339C">
        <w:rPr>
          <w:rFonts w:ascii="Arial" w:hAnsi="Arial" w:cs="Arial"/>
          <w:color w:val="000000"/>
          <w:sz w:val="24"/>
          <w:szCs w:val="24"/>
        </w:rPr>
        <w:t>, energía eléctrica contratada y registrada, valores de la demanda contratada y consumida, consumos, factor potencia.</w:t>
      </w:r>
      <w:r w:rsidR="00200C4F">
        <w:rPr>
          <w:rFonts w:ascii="Arial" w:hAnsi="Arial" w:cs="Arial"/>
          <w:color w:val="000000"/>
          <w:sz w:val="24"/>
          <w:szCs w:val="24"/>
        </w:rPr>
        <w:t xml:space="preserve"> </w:t>
      </w:r>
      <w:r w:rsidRPr="00A931E6">
        <w:rPr>
          <w:rFonts w:ascii="Arial" w:hAnsi="Arial" w:cs="Arial"/>
          <w:color w:val="000000"/>
          <w:sz w:val="24"/>
          <w:szCs w:val="24"/>
        </w:rPr>
        <w:t>Método matemático: simulación y modelación: se procesará la información estadística con la finalid</w:t>
      </w:r>
      <w:r w:rsidR="00606B87">
        <w:rPr>
          <w:rFonts w:ascii="Arial" w:hAnsi="Arial" w:cs="Arial"/>
          <w:color w:val="000000"/>
          <w:sz w:val="24"/>
          <w:szCs w:val="24"/>
        </w:rPr>
        <w:t>ad de obtener</w:t>
      </w:r>
      <w:r w:rsidR="00AE0A76">
        <w:rPr>
          <w:rFonts w:ascii="Arial" w:hAnsi="Arial" w:cs="Arial"/>
          <w:color w:val="000000"/>
          <w:sz w:val="24"/>
          <w:szCs w:val="24"/>
        </w:rPr>
        <w:t xml:space="preserve"> las</w:t>
      </w:r>
      <w:r w:rsidR="00606B87" w:rsidRPr="00B80194">
        <w:rPr>
          <w:rFonts w:ascii="Arial" w:hAnsi="Arial" w:cs="Arial"/>
          <w:color w:val="000000"/>
          <w:sz w:val="24"/>
          <w:szCs w:val="24"/>
        </w:rPr>
        <w:t xml:space="preserve"> características del consumo</w:t>
      </w:r>
      <w:r w:rsidR="00AE0A76">
        <w:rPr>
          <w:rFonts w:ascii="Arial" w:hAnsi="Arial" w:cs="Arial"/>
          <w:color w:val="000000"/>
          <w:sz w:val="24"/>
          <w:szCs w:val="24"/>
        </w:rPr>
        <w:t xml:space="preserve"> y los costos</w:t>
      </w:r>
      <w:r w:rsidR="00606B87" w:rsidRPr="00B80194">
        <w:rPr>
          <w:rFonts w:ascii="Arial" w:hAnsi="Arial" w:cs="Arial"/>
          <w:color w:val="000000"/>
          <w:sz w:val="24"/>
          <w:szCs w:val="24"/>
        </w:rPr>
        <w:t xml:space="preserve"> de </w:t>
      </w:r>
      <w:r w:rsidR="00AE0A76">
        <w:rPr>
          <w:rFonts w:ascii="Arial" w:hAnsi="Arial" w:cs="Arial"/>
          <w:color w:val="000000"/>
          <w:sz w:val="24"/>
          <w:szCs w:val="24"/>
        </w:rPr>
        <w:t>la energía eléctrica,</w:t>
      </w:r>
      <w:r w:rsidR="00A32F8A">
        <w:rPr>
          <w:rFonts w:ascii="Arial" w:hAnsi="Arial" w:cs="Arial"/>
          <w:color w:val="000000"/>
          <w:sz w:val="24"/>
          <w:szCs w:val="24"/>
        </w:rPr>
        <w:t xml:space="preserve"> elevar la eficiencia energética</w:t>
      </w:r>
      <w:r w:rsidR="00AE0A76">
        <w:rPr>
          <w:rFonts w:ascii="Arial" w:hAnsi="Arial" w:cs="Arial"/>
          <w:color w:val="000000"/>
          <w:sz w:val="24"/>
          <w:szCs w:val="24"/>
        </w:rPr>
        <w:t xml:space="preserve"> </w:t>
      </w:r>
      <w:r w:rsidR="00377040">
        <w:rPr>
          <w:rFonts w:ascii="Arial" w:hAnsi="Arial" w:cs="Arial"/>
          <w:bCs/>
          <w:color w:val="000000"/>
          <w:sz w:val="24"/>
          <w:szCs w:val="24"/>
        </w:rPr>
        <w:t xml:space="preserve"> y</w:t>
      </w:r>
      <w:r w:rsidR="005832B2" w:rsidRPr="007F1C7B">
        <w:rPr>
          <w:rFonts w:ascii="Arial" w:hAnsi="Arial" w:cs="Arial"/>
          <w:color w:val="000000"/>
          <w:sz w:val="24"/>
          <w:szCs w:val="24"/>
        </w:rPr>
        <w:t xml:space="preserve"> </w:t>
      </w:r>
      <w:r w:rsidR="00377040">
        <w:rPr>
          <w:rFonts w:ascii="Arial" w:hAnsi="Arial" w:cs="Arial"/>
          <w:color w:val="000000"/>
          <w:sz w:val="24"/>
          <w:szCs w:val="24"/>
        </w:rPr>
        <w:t>d</w:t>
      </w:r>
      <w:r w:rsidR="005832B2" w:rsidRPr="007F1C7B">
        <w:rPr>
          <w:rFonts w:ascii="Arial" w:hAnsi="Arial" w:cs="Arial"/>
          <w:color w:val="000000"/>
          <w:sz w:val="24"/>
          <w:szCs w:val="24"/>
        </w:rPr>
        <w:t>iversifica</w:t>
      </w:r>
      <w:r w:rsidR="00A32F8A">
        <w:rPr>
          <w:rFonts w:ascii="Arial" w:hAnsi="Arial" w:cs="Arial"/>
          <w:color w:val="000000"/>
          <w:sz w:val="24"/>
          <w:szCs w:val="24"/>
        </w:rPr>
        <w:t>r</w:t>
      </w:r>
      <w:r w:rsidR="005832B2" w:rsidRPr="007F1C7B">
        <w:rPr>
          <w:rFonts w:ascii="Arial" w:hAnsi="Arial" w:cs="Arial"/>
          <w:color w:val="000000"/>
          <w:sz w:val="24"/>
          <w:szCs w:val="24"/>
        </w:rPr>
        <w:t xml:space="preserve"> la estructura o matriz de consumo hacia otros portadores energéticos.</w:t>
      </w:r>
      <w:r w:rsidR="00200C4F">
        <w:rPr>
          <w:rFonts w:ascii="Arial" w:hAnsi="Arial" w:cs="Arial"/>
          <w:color w:val="000000"/>
          <w:sz w:val="24"/>
          <w:szCs w:val="24"/>
        </w:rPr>
        <w:t xml:space="preserve"> </w:t>
      </w:r>
      <w:r w:rsidRPr="00A931E6">
        <w:rPr>
          <w:rFonts w:ascii="Arial" w:hAnsi="Arial" w:cs="Arial"/>
          <w:color w:val="000000"/>
          <w:sz w:val="24"/>
          <w:szCs w:val="24"/>
        </w:rPr>
        <w:t>Método inductivo-deductivo: con los resultados obtenidos se procederá a realizar las conclusiones y recomendaciones</w:t>
      </w:r>
      <w:r w:rsidR="00200C4F">
        <w:rPr>
          <w:rFonts w:ascii="Arial" w:hAnsi="Arial" w:cs="Arial"/>
          <w:color w:val="000000"/>
          <w:sz w:val="24"/>
          <w:szCs w:val="24"/>
        </w:rPr>
        <w:t xml:space="preserve">. </w:t>
      </w:r>
      <w:r w:rsidRPr="00A931E6">
        <w:rPr>
          <w:rFonts w:ascii="Arial" w:hAnsi="Arial" w:cs="Arial"/>
          <w:color w:val="000000"/>
          <w:sz w:val="24"/>
          <w:szCs w:val="24"/>
        </w:rPr>
        <w:t xml:space="preserve">En la ejecución del Proyecto se utilizan las herramientas básicas para establecer un </w:t>
      </w:r>
      <w:r w:rsidR="003A2768">
        <w:rPr>
          <w:rFonts w:ascii="Arial" w:hAnsi="Arial" w:cs="Arial"/>
          <w:color w:val="000000"/>
          <w:sz w:val="24"/>
          <w:szCs w:val="24"/>
        </w:rPr>
        <w:t>estudio energético.</w:t>
      </w:r>
    </w:p>
    <w:p w:rsidR="00493DFC" w:rsidRDefault="00493DFC" w:rsidP="00A931E6">
      <w:pPr>
        <w:autoSpaceDE w:val="0"/>
        <w:autoSpaceDN w:val="0"/>
        <w:adjustRightInd w:val="0"/>
        <w:spacing w:after="0" w:line="360" w:lineRule="auto"/>
        <w:jc w:val="both"/>
        <w:rPr>
          <w:rFonts w:ascii="Arial" w:hAnsi="Arial" w:cs="Arial"/>
          <w:color w:val="000000"/>
          <w:sz w:val="24"/>
          <w:szCs w:val="24"/>
        </w:rPr>
      </w:pPr>
    </w:p>
    <w:p w:rsidR="005374A8" w:rsidRPr="004D3C4F" w:rsidRDefault="00F67343" w:rsidP="005374A8">
      <w:pPr>
        <w:autoSpaceDE w:val="0"/>
        <w:autoSpaceDN w:val="0"/>
        <w:adjustRightInd w:val="0"/>
        <w:spacing w:after="0" w:line="360" w:lineRule="auto"/>
        <w:jc w:val="both"/>
        <w:rPr>
          <w:rFonts w:ascii="Arial" w:hAnsi="Arial" w:cs="Arial"/>
          <w:color w:val="FF0000"/>
          <w:sz w:val="24"/>
          <w:szCs w:val="24"/>
        </w:rPr>
      </w:pPr>
      <w:r>
        <w:rPr>
          <w:rFonts w:ascii="Arial" w:hAnsi="Arial" w:cs="Arial"/>
          <w:sz w:val="24"/>
          <w:szCs w:val="24"/>
        </w:rPr>
        <w:t>Dando cumplimiento al objetivo previsto en esta investigación</w:t>
      </w:r>
      <w:r w:rsidR="00556847">
        <w:rPr>
          <w:rFonts w:ascii="Arial" w:hAnsi="Arial" w:cs="Arial"/>
          <w:sz w:val="24"/>
          <w:szCs w:val="24"/>
        </w:rPr>
        <w:t xml:space="preserve"> se realizó un análisis de la </w:t>
      </w:r>
      <w:r w:rsidR="00CB6925">
        <w:rPr>
          <w:rFonts w:ascii="Arial" w:hAnsi="Arial" w:cs="Arial"/>
          <w:bCs/>
          <w:color w:val="000000"/>
          <w:sz w:val="24"/>
          <w:szCs w:val="24"/>
        </w:rPr>
        <w:t>e</w:t>
      </w:r>
      <w:r w:rsidR="005374A8" w:rsidRPr="00556847">
        <w:rPr>
          <w:rFonts w:ascii="Arial" w:hAnsi="Arial" w:cs="Arial"/>
          <w:bCs/>
          <w:color w:val="000000"/>
          <w:sz w:val="24"/>
          <w:szCs w:val="24"/>
        </w:rPr>
        <w:t>structura y características del consumo de energía eléctrica del Hospital Pediátrico</w:t>
      </w:r>
      <w:r w:rsidR="00CB6925">
        <w:rPr>
          <w:rFonts w:ascii="Arial" w:hAnsi="Arial" w:cs="Arial"/>
          <w:bCs/>
          <w:color w:val="000000"/>
          <w:sz w:val="24"/>
          <w:szCs w:val="24"/>
        </w:rPr>
        <w:t xml:space="preserve"> de Holguín, el cual </w:t>
      </w:r>
      <w:r w:rsidR="005374A8" w:rsidRPr="00B80194">
        <w:rPr>
          <w:rFonts w:ascii="Arial" w:hAnsi="Arial" w:cs="Arial"/>
          <w:color w:val="000000"/>
          <w:sz w:val="24"/>
          <w:szCs w:val="24"/>
        </w:rPr>
        <w:t>recibe dos servicios eléctricos; uno para la parte vieja y otro para la</w:t>
      </w:r>
      <w:r w:rsidR="00A6480F">
        <w:rPr>
          <w:rFonts w:ascii="Arial" w:hAnsi="Arial" w:cs="Arial"/>
          <w:color w:val="000000"/>
          <w:sz w:val="24"/>
          <w:szCs w:val="24"/>
        </w:rPr>
        <w:t xml:space="preserve"> </w:t>
      </w:r>
      <w:r w:rsidR="005374A8" w:rsidRPr="00B80194">
        <w:rPr>
          <w:rFonts w:ascii="Arial" w:hAnsi="Arial" w:cs="Arial"/>
          <w:color w:val="000000"/>
          <w:sz w:val="24"/>
          <w:szCs w:val="24"/>
        </w:rPr>
        <w:t>ampliación, los que a partir de aquí denominaremos servicio 1 y servicio 2 respectivamente, para</w:t>
      </w:r>
      <w:r w:rsidR="00A6480F">
        <w:rPr>
          <w:rFonts w:ascii="Arial" w:hAnsi="Arial" w:cs="Arial"/>
          <w:color w:val="000000"/>
          <w:sz w:val="24"/>
          <w:szCs w:val="24"/>
        </w:rPr>
        <w:t xml:space="preserve"> </w:t>
      </w:r>
      <w:r w:rsidR="005374A8" w:rsidRPr="00B80194">
        <w:rPr>
          <w:rFonts w:ascii="Arial" w:hAnsi="Arial" w:cs="Arial"/>
          <w:color w:val="000000"/>
          <w:sz w:val="24"/>
          <w:szCs w:val="24"/>
        </w:rPr>
        <w:t>el análisis del comportamiento del consumo de electricidad estudiamos el comportamiento de los</w:t>
      </w:r>
      <w:r w:rsidR="00A6480F">
        <w:rPr>
          <w:rFonts w:ascii="Arial" w:hAnsi="Arial" w:cs="Arial"/>
          <w:color w:val="000000"/>
          <w:sz w:val="24"/>
          <w:szCs w:val="24"/>
        </w:rPr>
        <w:t xml:space="preserve"> </w:t>
      </w:r>
      <w:r w:rsidR="005374A8" w:rsidRPr="00B80194">
        <w:rPr>
          <w:rFonts w:ascii="Arial" w:hAnsi="Arial" w:cs="Arial"/>
          <w:color w:val="000000"/>
          <w:sz w:val="24"/>
          <w:szCs w:val="24"/>
        </w:rPr>
        <w:t>últimos tres años. (</w:t>
      </w:r>
      <w:r w:rsidR="005374A8" w:rsidRPr="007042B1">
        <w:rPr>
          <w:rFonts w:ascii="Arial" w:hAnsi="Arial" w:cs="Arial"/>
          <w:sz w:val="24"/>
          <w:szCs w:val="24"/>
        </w:rPr>
        <w:t>202</w:t>
      </w:r>
      <w:r w:rsidR="00E93A96" w:rsidRPr="007042B1">
        <w:rPr>
          <w:rFonts w:ascii="Arial" w:hAnsi="Arial" w:cs="Arial"/>
          <w:sz w:val="24"/>
          <w:szCs w:val="24"/>
        </w:rPr>
        <w:t>2, 2021 y 2020</w:t>
      </w:r>
      <w:r w:rsidR="005374A8" w:rsidRPr="007042B1">
        <w:rPr>
          <w:rFonts w:ascii="Arial" w:hAnsi="Arial" w:cs="Arial"/>
          <w:sz w:val="24"/>
          <w:szCs w:val="24"/>
        </w:rPr>
        <w:t>).</w:t>
      </w:r>
    </w:p>
    <w:p w:rsidR="00650499" w:rsidRDefault="00650499" w:rsidP="005374A8">
      <w:pPr>
        <w:autoSpaceDE w:val="0"/>
        <w:autoSpaceDN w:val="0"/>
        <w:adjustRightInd w:val="0"/>
        <w:spacing w:after="0" w:line="360" w:lineRule="auto"/>
        <w:jc w:val="both"/>
        <w:rPr>
          <w:rFonts w:ascii="Arial" w:hAnsi="Arial" w:cs="Arial"/>
          <w:b/>
          <w:bCs/>
          <w:color w:val="000000"/>
          <w:sz w:val="24"/>
          <w:szCs w:val="24"/>
        </w:rPr>
      </w:pPr>
    </w:p>
    <w:p w:rsidR="00E24A01" w:rsidRPr="00E24A01" w:rsidRDefault="000B6E0E" w:rsidP="00E24A01">
      <w:pPr>
        <w:autoSpaceDE w:val="0"/>
        <w:autoSpaceDN w:val="0"/>
        <w:adjustRightInd w:val="0"/>
        <w:spacing w:after="0" w:line="240" w:lineRule="auto"/>
        <w:rPr>
          <w:rFonts w:ascii="Arial" w:hAnsi="Arial" w:cs="Arial"/>
          <w:b/>
          <w:bCs/>
          <w:iCs/>
          <w:color w:val="000000"/>
          <w:sz w:val="24"/>
          <w:szCs w:val="24"/>
        </w:rPr>
      </w:pPr>
      <w:r>
        <w:rPr>
          <w:rFonts w:ascii="Arial" w:hAnsi="Arial" w:cs="Arial"/>
          <w:b/>
          <w:bCs/>
          <w:iCs/>
          <w:color w:val="000000"/>
          <w:sz w:val="24"/>
          <w:szCs w:val="24"/>
        </w:rPr>
        <w:lastRenderedPageBreak/>
        <w:t>Tabla 1:</w:t>
      </w:r>
      <w:r w:rsidR="00E24A01" w:rsidRPr="00E24A01">
        <w:rPr>
          <w:rFonts w:ascii="Arial" w:hAnsi="Arial" w:cs="Arial"/>
          <w:b/>
          <w:bCs/>
          <w:iCs/>
          <w:color w:val="000000"/>
          <w:sz w:val="24"/>
          <w:szCs w:val="24"/>
        </w:rPr>
        <w:t xml:space="preserve"> Resumen de los meses con sobregiro en la demanda de electricidad durante el periodo analizado, Servicio 1.</w:t>
      </w:r>
    </w:p>
    <w:p w:rsidR="005374A8" w:rsidRPr="00072920" w:rsidRDefault="005374A8" w:rsidP="005374A8">
      <w:pPr>
        <w:autoSpaceDE w:val="0"/>
        <w:autoSpaceDN w:val="0"/>
        <w:adjustRightInd w:val="0"/>
        <w:spacing w:after="0" w:line="360" w:lineRule="auto"/>
        <w:jc w:val="both"/>
        <w:rPr>
          <w:rFonts w:ascii="Arial" w:hAnsi="Arial" w:cs="Arial"/>
          <w:color w:val="000000"/>
          <w:sz w:val="24"/>
          <w:szCs w:val="24"/>
          <w:u w:val="single"/>
        </w:rPr>
      </w:pPr>
    </w:p>
    <w:p w:rsidR="006E4998" w:rsidRPr="008E794B" w:rsidRDefault="006E4998" w:rsidP="008E794B">
      <w:pPr>
        <w:autoSpaceDE w:val="0"/>
        <w:autoSpaceDN w:val="0"/>
        <w:adjustRightInd w:val="0"/>
        <w:spacing w:after="0" w:line="360" w:lineRule="auto"/>
        <w:jc w:val="both"/>
        <w:rPr>
          <w:rFonts w:ascii="Arial" w:hAnsi="Arial" w:cs="Arial"/>
          <w:color w:val="000000"/>
          <w:sz w:val="24"/>
          <w:szCs w:val="24"/>
        </w:rPr>
      </w:pPr>
      <w:r w:rsidRPr="008E794B">
        <w:rPr>
          <w:rFonts w:ascii="Arial" w:hAnsi="Arial" w:cs="Arial"/>
          <w:color w:val="000000"/>
          <w:sz w:val="24"/>
          <w:szCs w:val="24"/>
        </w:rPr>
        <w:t>Hasta el mes de agosto del año 2020, la demanda contratada fue de 200 KW por los que se</w:t>
      </w:r>
      <w:r w:rsidR="008E794B">
        <w:rPr>
          <w:rFonts w:ascii="Arial" w:hAnsi="Arial" w:cs="Arial"/>
          <w:color w:val="000000"/>
          <w:sz w:val="24"/>
          <w:szCs w:val="24"/>
        </w:rPr>
        <w:t xml:space="preserve"> </w:t>
      </w:r>
      <w:r w:rsidRPr="008E794B">
        <w:rPr>
          <w:rFonts w:ascii="Arial" w:hAnsi="Arial" w:cs="Arial"/>
          <w:color w:val="000000"/>
          <w:sz w:val="24"/>
          <w:szCs w:val="24"/>
        </w:rPr>
        <w:t>pagaban mensualmente 1.400,00 pesos. Se puede apreciar que en 2018 Y 2019 se producen</w:t>
      </w:r>
      <w:r w:rsidR="008E794B">
        <w:rPr>
          <w:rFonts w:ascii="Arial" w:hAnsi="Arial" w:cs="Arial"/>
          <w:color w:val="000000"/>
          <w:sz w:val="24"/>
          <w:szCs w:val="24"/>
        </w:rPr>
        <w:t xml:space="preserve"> </w:t>
      </w:r>
      <w:r w:rsidRPr="008E794B">
        <w:rPr>
          <w:rFonts w:ascii="Arial" w:hAnsi="Arial" w:cs="Arial"/>
          <w:color w:val="000000"/>
          <w:sz w:val="24"/>
          <w:szCs w:val="24"/>
        </w:rPr>
        <w:t>sobregiros en algunos meses y ya en 2020 se sobrepasa la demanda contratada en febrero, mayo,</w:t>
      </w:r>
      <w:r w:rsidR="008E794B">
        <w:rPr>
          <w:rFonts w:ascii="Arial" w:hAnsi="Arial" w:cs="Arial"/>
          <w:color w:val="000000"/>
          <w:sz w:val="24"/>
          <w:szCs w:val="24"/>
        </w:rPr>
        <w:t xml:space="preserve"> </w:t>
      </w:r>
      <w:r w:rsidRPr="008E794B">
        <w:rPr>
          <w:rFonts w:ascii="Arial" w:hAnsi="Arial" w:cs="Arial"/>
          <w:color w:val="000000"/>
          <w:sz w:val="24"/>
          <w:szCs w:val="24"/>
        </w:rPr>
        <w:t>junio, julio y agosto. En el mes de agosto se recontrata la demanda elevándola a 250 KW por los</w:t>
      </w:r>
      <w:r w:rsidR="008E794B">
        <w:rPr>
          <w:rFonts w:ascii="Arial" w:hAnsi="Arial" w:cs="Arial"/>
          <w:color w:val="000000"/>
          <w:sz w:val="24"/>
          <w:szCs w:val="24"/>
        </w:rPr>
        <w:t xml:space="preserve"> </w:t>
      </w:r>
      <w:r w:rsidRPr="008E794B">
        <w:rPr>
          <w:rFonts w:ascii="Arial" w:hAnsi="Arial" w:cs="Arial"/>
          <w:color w:val="000000"/>
          <w:sz w:val="24"/>
          <w:szCs w:val="24"/>
        </w:rPr>
        <w:t>que se comienzan a pagar 1.750,00 pesos mensuales.</w:t>
      </w:r>
    </w:p>
    <w:p w:rsidR="006E4998" w:rsidRDefault="006E4998" w:rsidP="006E4998">
      <w:pPr>
        <w:autoSpaceDE w:val="0"/>
        <w:autoSpaceDN w:val="0"/>
        <w:adjustRightInd w:val="0"/>
        <w:spacing w:after="0" w:line="240" w:lineRule="auto"/>
        <w:rPr>
          <w:rFonts w:ascii="Calibri" w:hAnsi="Calibri" w:cs="Calibri"/>
          <w:color w:val="000000"/>
          <w:sz w:val="24"/>
          <w:szCs w:val="24"/>
        </w:rPr>
      </w:pPr>
    </w:p>
    <w:tbl>
      <w:tblPr>
        <w:tblW w:w="9622" w:type="dxa"/>
        <w:tblInd w:w="55" w:type="dxa"/>
        <w:tblCellMar>
          <w:left w:w="70" w:type="dxa"/>
          <w:right w:w="70" w:type="dxa"/>
        </w:tblCellMar>
        <w:tblLook w:val="04A0" w:firstRow="1" w:lastRow="0" w:firstColumn="1" w:lastColumn="0" w:noHBand="0" w:noVBand="1"/>
      </w:tblPr>
      <w:tblGrid>
        <w:gridCol w:w="1320"/>
        <w:gridCol w:w="820"/>
        <w:gridCol w:w="820"/>
        <w:gridCol w:w="754"/>
        <w:gridCol w:w="754"/>
        <w:gridCol w:w="754"/>
        <w:gridCol w:w="664"/>
        <w:gridCol w:w="754"/>
        <w:gridCol w:w="754"/>
        <w:gridCol w:w="779"/>
        <w:gridCol w:w="760"/>
        <w:gridCol w:w="860"/>
      </w:tblGrid>
      <w:tr w:rsidR="007B3349" w:rsidRPr="007B3349" w:rsidTr="007B3349">
        <w:trPr>
          <w:trHeight w:val="300"/>
        </w:trPr>
        <w:tc>
          <w:tcPr>
            <w:tcW w:w="1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16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Año 2018</w:t>
            </w:r>
          </w:p>
        </w:tc>
        <w:tc>
          <w:tcPr>
            <w:tcW w:w="15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Año 2019</w:t>
            </w:r>
          </w:p>
        </w:tc>
        <w:tc>
          <w:tcPr>
            <w:tcW w:w="3542"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Año 2020</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MAX</w:t>
            </w:r>
          </w:p>
        </w:tc>
        <w:tc>
          <w:tcPr>
            <w:tcW w:w="8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MIN</w:t>
            </w:r>
          </w:p>
        </w:tc>
      </w:tr>
      <w:tr w:rsidR="007B3349" w:rsidRPr="007B3349" w:rsidTr="007B3349">
        <w:trPr>
          <w:trHeight w:val="300"/>
        </w:trPr>
        <w:tc>
          <w:tcPr>
            <w:tcW w:w="1320" w:type="dxa"/>
            <w:vMerge/>
            <w:tcBorders>
              <w:top w:val="single" w:sz="4" w:space="0" w:color="auto"/>
              <w:left w:val="single" w:sz="4" w:space="0" w:color="auto"/>
              <w:bottom w:val="single" w:sz="4" w:space="0" w:color="000000"/>
              <w:right w:val="single" w:sz="4" w:space="0" w:color="auto"/>
            </w:tcBorders>
            <w:vAlign w:val="center"/>
            <w:hideMark/>
          </w:tcPr>
          <w:p w:rsidR="007B3349" w:rsidRPr="007B3349" w:rsidRDefault="007B3349" w:rsidP="007B3349">
            <w:pPr>
              <w:spacing w:after="0" w:line="240" w:lineRule="auto"/>
              <w:rPr>
                <w:rFonts w:ascii="Calibri" w:eastAsia="Times New Roman" w:hAnsi="Calibri" w:cs="Calibri"/>
                <w:color w:val="000000"/>
                <w:lang w:eastAsia="es-ES"/>
              </w:rPr>
            </w:pP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Julio</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Dic.</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Marzo</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Abril</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Feb.</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Mayo</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Junio</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Julio</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b/>
                <w:color w:val="000000"/>
                <w:lang w:eastAsia="es-ES"/>
              </w:rPr>
            </w:pPr>
            <w:r w:rsidRPr="007B3349">
              <w:rPr>
                <w:rFonts w:ascii="Calibri" w:eastAsia="Times New Roman" w:hAnsi="Calibri" w:cs="Calibri"/>
                <w:b/>
                <w:color w:val="000000"/>
                <w:lang w:eastAsia="es-ES"/>
              </w:rPr>
              <w:t>Agosto</w:t>
            </w: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7B3349" w:rsidRPr="007B3349" w:rsidRDefault="007B3349" w:rsidP="007B3349">
            <w:pPr>
              <w:spacing w:after="0" w:line="240" w:lineRule="auto"/>
              <w:rPr>
                <w:rFonts w:ascii="Calibri" w:eastAsia="Times New Roman" w:hAnsi="Calibri" w:cs="Calibri"/>
                <w:color w:val="000000"/>
                <w:lang w:eastAsia="es-E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7B3349" w:rsidRPr="007B3349" w:rsidRDefault="007B3349" w:rsidP="007B3349">
            <w:pPr>
              <w:spacing w:after="0" w:line="240" w:lineRule="auto"/>
              <w:rPr>
                <w:rFonts w:ascii="Calibri" w:eastAsia="Times New Roman" w:hAnsi="Calibri" w:cs="Calibri"/>
                <w:color w:val="000000"/>
                <w:lang w:eastAsia="es-ES"/>
              </w:rPr>
            </w:pP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Contratada</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200</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Registrada</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229</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211</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213</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217</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204</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217</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231</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218</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231</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204</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Importe DC</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1400</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 DR vs DC</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115%</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106%</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107%</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109%</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105%</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102%</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109%</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116%</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109%</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116%</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102%</w:t>
            </w:r>
          </w:p>
        </w:tc>
      </w:tr>
      <w:tr w:rsidR="007B3349" w:rsidRPr="007B3349" w:rsidTr="007B3349">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rPr>
                <w:rFonts w:ascii="Calibri" w:eastAsia="Times New Roman" w:hAnsi="Calibri" w:cs="Calibri"/>
                <w:b/>
                <w:color w:val="000000"/>
                <w:lang w:eastAsia="es-ES"/>
              </w:rPr>
            </w:pPr>
            <w:r w:rsidRPr="007B3349">
              <w:rPr>
                <w:rFonts w:ascii="Calibri" w:eastAsia="Times New Roman" w:hAnsi="Calibri" w:cs="Calibri"/>
                <w:b/>
                <w:color w:val="000000"/>
                <w:lang w:eastAsia="es-ES"/>
              </w:rPr>
              <w:t>Penalización</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609.00</w:t>
            </w:r>
          </w:p>
        </w:tc>
        <w:tc>
          <w:tcPr>
            <w:tcW w:w="82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231.00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273.00</w:t>
            </w:r>
          </w:p>
        </w:tc>
        <w:tc>
          <w:tcPr>
            <w:tcW w:w="75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357.00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210.00</w:t>
            </w:r>
          </w:p>
        </w:tc>
        <w:tc>
          <w:tcPr>
            <w:tcW w:w="612"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84.00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357.00</w:t>
            </w:r>
          </w:p>
        </w:tc>
        <w:tc>
          <w:tcPr>
            <w:tcW w:w="73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651.00</w:t>
            </w:r>
          </w:p>
        </w:tc>
        <w:tc>
          <w:tcPr>
            <w:tcW w:w="74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378.00</w:t>
            </w:r>
          </w:p>
        </w:tc>
        <w:tc>
          <w:tcPr>
            <w:tcW w:w="7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c>
          <w:tcPr>
            <w:tcW w:w="860" w:type="dxa"/>
            <w:tcBorders>
              <w:top w:val="nil"/>
              <w:left w:val="nil"/>
              <w:bottom w:val="single" w:sz="4" w:space="0" w:color="auto"/>
              <w:right w:val="single" w:sz="4" w:space="0" w:color="auto"/>
            </w:tcBorders>
            <w:shd w:val="clear" w:color="auto" w:fill="auto"/>
            <w:noWrap/>
            <w:vAlign w:val="bottom"/>
            <w:hideMark/>
          </w:tcPr>
          <w:p w:rsidR="007B3349" w:rsidRPr="007B3349" w:rsidRDefault="007B3349" w:rsidP="007B3349">
            <w:pPr>
              <w:spacing w:after="0" w:line="240" w:lineRule="auto"/>
              <w:jc w:val="center"/>
              <w:rPr>
                <w:rFonts w:ascii="Calibri" w:eastAsia="Times New Roman" w:hAnsi="Calibri" w:cs="Calibri"/>
                <w:color w:val="000000"/>
                <w:lang w:eastAsia="es-ES"/>
              </w:rPr>
            </w:pPr>
            <w:r w:rsidRPr="007B3349">
              <w:rPr>
                <w:rFonts w:ascii="Calibri" w:eastAsia="Times New Roman" w:hAnsi="Calibri" w:cs="Calibri"/>
                <w:color w:val="000000"/>
                <w:lang w:eastAsia="es-ES"/>
              </w:rPr>
              <w:t> </w:t>
            </w:r>
          </w:p>
        </w:tc>
      </w:tr>
    </w:tbl>
    <w:p w:rsidR="007B3349" w:rsidRDefault="007B3349" w:rsidP="006E4998">
      <w:pPr>
        <w:autoSpaceDE w:val="0"/>
        <w:autoSpaceDN w:val="0"/>
        <w:adjustRightInd w:val="0"/>
        <w:spacing w:after="0" w:line="240" w:lineRule="auto"/>
        <w:rPr>
          <w:rFonts w:ascii="Calibri" w:hAnsi="Calibri" w:cs="Calibri"/>
          <w:color w:val="000000"/>
          <w:sz w:val="24"/>
          <w:szCs w:val="24"/>
        </w:rPr>
      </w:pPr>
    </w:p>
    <w:p w:rsidR="00A35832" w:rsidRDefault="00A35832" w:rsidP="002F3500">
      <w:pPr>
        <w:autoSpaceDE w:val="0"/>
        <w:autoSpaceDN w:val="0"/>
        <w:adjustRightInd w:val="0"/>
        <w:spacing w:after="0" w:line="360" w:lineRule="auto"/>
        <w:jc w:val="both"/>
        <w:rPr>
          <w:rFonts w:ascii="Calibri,BoldItalic" w:hAnsi="Calibri,BoldItalic" w:cs="Calibri,BoldItalic"/>
          <w:b/>
          <w:bCs/>
          <w:i/>
          <w:iCs/>
          <w:color w:val="000000"/>
          <w:sz w:val="20"/>
          <w:szCs w:val="20"/>
        </w:rPr>
      </w:pPr>
    </w:p>
    <w:p w:rsidR="006E4998" w:rsidRDefault="006E4998" w:rsidP="002F3500">
      <w:pPr>
        <w:autoSpaceDE w:val="0"/>
        <w:autoSpaceDN w:val="0"/>
        <w:adjustRightInd w:val="0"/>
        <w:spacing w:after="0" w:line="360" w:lineRule="auto"/>
        <w:jc w:val="both"/>
        <w:rPr>
          <w:rFonts w:ascii="Arial" w:hAnsi="Arial" w:cs="Arial"/>
          <w:color w:val="000000"/>
          <w:sz w:val="24"/>
          <w:szCs w:val="24"/>
        </w:rPr>
      </w:pPr>
      <w:r w:rsidRPr="00C510F0">
        <w:rPr>
          <w:rFonts w:ascii="Arial" w:hAnsi="Arial" w:cs="Arial"/>
          <w:color w:val="000000"/>
          <w:sz w:val="24"/>
          <w:szCs w:val="24"/>
        </w:rPr>
        <w:t>Observando detalladamente la tabla 1 puede apreciarse que durante los tres años analizados el</w:t>
      </w:r>
      <w:r w:rsidR="00C510F0" w:rsidRPr="00C510F0">
        <w:rPr>
          <w:rFonts w:ascii="Arial" w:hAnsi="Arial" w:cs="Arial"/>
          <w:color w:val="000000"/>
          <w:sz w:val="24"/>
          <w:szCs w:val="24"/>
        </w:rPr>
        <w:t xml:space="preserve"> </w:t>
      </w:r>
      <w:r w:rsidRPr="00C510F0">
        <w:rPr>
          <w:rFonts w:ascii="Arial" w:hAnsi="Arial" w:cs="Arial"/>
          <w:color w:val="000000"/>
          <w:sz w:val="24"/>
          <w:szCs w:val="24"/>
        </w:rPr>
        <w:t>sobregiro máximo registrado fue de 31 KW en el mes de julio del 2020 (un 116%), por el que</w:t>
      </w:r>
      <w:r w:rsidR="00C510F0" w:rsidRPr="00C510F0">
        <w:rPr>
          <w:rFonts w:ascii="Arial" w:hAnsi="Arial" w:cs="Arial"/>
          <w:color w:val="000000"/>
          <w:sz w:val="24"/>
          <w:szCs w:val="24"/>
        </w:rPr>
        <w:t xml:space="preserve"> </w:t>
      </w:r>
      <w:r w:rsidRPr="00C510F0">
        <w:rPr>
          <w:rFonts w:ascii="Arial" w:hAnsi="Arial" w:cs="Arial"/>
          <w:color w:val="000000"/>
          <w:sz w:val="24"/>
          <w:szCs w:val="24"/>
        </w:rPr>
        <w:t>fueron penalizados con 651,00 pesos. En el resto de los meses del 2020 la demanda real nunca</w:t>
      </w:r>
      <w:r w:rsidR="00C510F0" w:rsidRPr="00C510F0">
        <w:rPr>
          <w:rFonts w:ascii="Arial" w:hAnsi="Arial" w:cs="Arial"/>
          <w:color w:val="000000"/>
          <w:sz w:val="24"/>
          <w:szCs w:val="24"/>
        </w:rPr>
        <w:t xml:space="preserve"> </w:t>
      </w:r>
      <w:r w:rsidRPr="00C510F0">
        <w:rPr>
          <w:rFonts w:ascii="Arial" w:hAnsi="Arial" w:cs="Arial"/>
          <w:color w:val="000000"/>
          <w:sz w:val="24"/>
          <w:szCs w:val="24"/>
        </w:rPr>
        <w:t>sobrepaso los 200 KW.</w:t>
      </w:r>
    </w:p>
    <w:p w:rsidR="00FB1DB1" w:rsidRDefault="00FB1DB1" w:rsidP="002F3500">
      <w:pPr>
        <w:autoSpaceDE w:val="0"/>
        <w:autoSpaceDN w:val="0"/>
        <w:adjustRightInd w:val="0"/>
        <w:spacing w:after="0" w:line="360" w:lineRule="auto"/>
        <w:jc w:val="both"/>
        <w:rPr>
          <w:rFonts w:ascii="Arial" w:hAnsi="Arial" w:cs="Arial"/>
          <w:color w:val="000000"/>
          <w:sz w:val="24"/>
          <w:szCs w:val="24"/>
        </w:rPr>
      </w:pPr>
    </w:p>
    <w:p w:rsidR="00FB1DB1" w:rsidRPr="00FB1DB1" w:rsidRDefault="00FB1DB1" w:rsidP="00FB1DB1">
      <w:pPr>
        <w:autoSpaceDE w:val="0"/>
        <w:autoSpaceDN w:val="0"/>
        <w:adjustRightInd w:val="0"/>
        <w:spacing w:after="0" w:line="240" w:lineRule="auto"/>
        <w:jc w:val="both"/>
        <w:rPr>
          <w:rFonts w:ascii="Arial" w:hAnsi="Arial" w:cs="Arial"/>
          <w:b/>
          <w:bCs/>
          <w:iCs/>
          <w:color w:val="000000"/>
          <w:sz w:val="24"/>
          <w:szCs w:val="24"/>
        </w:rPr>
      </w:pPr>
      <w:r w:rsidRPr="00FB1DB1">
        <w:rPr>
          <w:rFonts w:ascii="Arial" w:hAnsi="Arial" w:cs="Arial"/>
          <w:b/>
          <w:bCs/>
          <w:iCs/>
          <w:color w:val="000000"/>
          <w:sz w:val="24"/>
          <w:szCs w:val="24"/>
        </w:rPr>
        <w:t>Tabla 2. Resumen del comportamiento de la demanda real de electricidad a partir del reajuste de la contratada, Servicio 1.</w:t>
      </w:r>
    </w:p>
    <w:p w:rsidR="00FB1DB1" w:rsidRDefault="00FB1DB1" w:rsidP="00FB1DB1">
      <w:pPr>
        <w:autoSpaceDE w:val="0"/>
        <w:autoSpaceDN w:val="0"/>
        <w:adjustRightInd w:val="0"/>
        <w:spacing w:after="0" w:line="240" w:lineRule="auto"/>
        <w:jc w:val="center"/>
        <w:rPr>
          <w:rFonts w:ascii="Calibri,BoldItalic" w:hAnsi="Calibri,BoldItalic" w:cs="Calibri,BoldItalic"/>
          <w:b/>
          <w:bCs/>
          <w:i/>
          <w:iCs/>
          <w:color w:val="000000"/>
          <w:sz w:val="20"/>
          <w:szCs w:val="20"/>
        </w:rPr>
      </w:pPr>
    </w:p>
    <w:p w:rsidR="00C510F0" w:rsidRDefault="00C510F0" w:rsidP="00C510F0">
      <w:pPr>
        <w:autoSpaceDE w:val="0"/>
        <w:autoSpaceDN w:val="0"/>
        <w:adjustRightInd w:val="0"/>
        <w:spacing w:after="0" w:line="240" w:lineRule="auto"/>
        <w:jc w:val="both"/>
        <w:rPr>
          <w:rFonts w:ascii="Calibri" w:hAnsi="Calibri" w:cs="Calibri"/>
          <w:color w:val="000000"/>
          <w:sz w:val="24"/>
          <w:szCs w:val="24"/>
        </w:rPr>
      </w:pPr>
    </w:p>
    <w:tbl>
      <w:tblPr>
        <w:tblW w:w="5520" w:type="dxa"/>
        <w:tblInd w:w="1470" w:type="dxa"/>
        <w:tblCellMar>
          <w:left w:w="70" w:type="dxa"/>
          <w:right w:w="70" w:type="dxa"/>
        </w:tblCellMar>
        <w:tblLook w:val="04A0" w:firstRow="1" w:lastRow="0" w:firstColumn="1" w:lastColumn="0" w:noHBand="0" w:noVBand="1"/>
      </w:tblPr>
      <w:tblGrid>
        <w:gridCol w:w="1760"/>
        <w:gridCol w:w="940"/>
        <w:gridCol w:w="940"/>
        <w:gridCol w:w="940"/>
        <w:gridCol w:w="940"/>
      </w:tblGrid>
      <w:tr w:rsidR="00070E75" w:rsidRPr="00070E75" w:rsidTr="00070E75">
        <w:trPr>
          <w:trHeight w:val="300"/>
        </w:trPr>
        <w:tc>
          <w:tcPr>
            <w:tcW w:w="17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 </w:t>
            </w:r>
          </w:p>
        </w:tc>
        <w:tc>
          <w:tcPr>
            <w:tcW w:w="376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Año 2020</w:t>
            </w:r>
          </w:p>
        </w:tc>
      </w:tr>
      <w:tr w:rsidR="00070E75" w:rsidRPr="00070E75" w:rsidTr="00070E75">
        <w:trPr>
          <w:trHeight w:val="300"/>
        </w:trPr>
        <w:tc>
          <w:tcPr>
            <w:tcW w:w="1760" w:type="dxa"/>
            <w:vMerge/>
            <w:tcBorders>
              <w:top w:val="single" w:sz="4" w:space="0" w:color="auto"/>
              <w:left w:val="single" w:sz="4" w:space="0" w:color="auto"/>
              <w:bottom w:val="single" w:sz="4" w:space="0" w:color="000000"/>
              <w:right w:val="single" w:sz="4" w:space="0" w:color="auto"/>
            </w:tcBorders>
            <w:vAlign w:val="center"/>
            <w:hideMark/>
          </w:tcPr>
          <w:p w:rsidR="00070E75" w:rsidRPr="00070E75" w:rsidRDefault="00070E75" w:rsidP="00070E75">
            <w:pPr>
              <w:spacing w:after="0" w:line="240" w:lineRule="auto"/>
              <w:rPr>
                <w:rFonts w:ascii="Calibri" w:eastAsia="Times New Roman" w:hAnsi="Calibri" w:cs="Calibri"/>
                <w:color w:val="000000"/>
                <w:lang w:eastAsia="es-ES"/>
              </w:rPr>
            </w:pP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Sep</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oct</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Nov</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b/>
                <w:color w:val="000000"/>
                <w:lang w:eastAsia="es-ES"/>
              </w:rPr>
            </w:pPr>
            <w:r w:rsidRPr="00070E75">
              <w:rPr>
                <w:rFonts w:ascii="Calibri" w:eastAsia="Times New Roman" w:hAnsi="Calibri" w:cs="Calibri"/>
                <w:b/>
                <w:color w:val="000000"/>
                <w:lang w:eastAsia="es-ES"/>
              </w:rPr>
              <w:t>Dic</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Contratada</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250</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Registrada</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217</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211</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194</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217</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Importe DC</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1750</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 DR vs DC</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87%</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84%</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78%</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87%</w:t>
            </w:r>
          </w:p>
        </w:tc>
      </w:tr>
      <w:tr w:rsidR="00070E75" w:rsidRPr="00070E75" w:rsidTr="00070E75">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rPr>
                <w:rFonts w:ascii="Calibri" w:eastAsia="Times New Roman" w:hAnsi="Calibri" w:cs="Calibri"/>
                <w:b/>
                <w:color w:val="000000"/>
                <w:lang w:eastAsia="es-ES"/>
              </w:rPr>
            </w:pPr>
            <w:r w:rsidRPr="00070E75">
              <w:rPr>
                <w:rFonts w:ascii="Calibri" w:eastAsia="Times New Roman" w:hAnsi="Calibri" w:cs="Calibri"/>
                <w:b/>
                <w:color w:val="000000"/>
                <w:lang w:eastAsia="es-ES"/>
              </w:rPr>
              <w:t>Penalización</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c>
          <w:tcPr>
            <w:tcW w:w="940" w:type="dxa"/>
            <w:tcBorders>
              <w:top w:val="nil"/>
              <w:left w:val="nil"/>
              <w:bottom w:val="single" w:sz="4" w:space="0" w:color="auto"/>
              <w:right w:val="single" w:sz="4" w:space="0" w:color="auto"/>
            </w:tcBorders>
            <w:shd w:val="clear" w:color="auto" w:fill="auto"/>
            <w:noWrap/>
            <w:vAlign w:val="bottom"/>
            <w:hideMark/>
          </w:tcPr>
          <w:p w:rsidR="00070E75" w:rsidRPr="00070E75" w:rsidRDefault="00070E75" w:rsidP="00070E75">
            <w:pPr>
              <w:spacing w:after="0" w:line="240" w:lineRule="auto"/>
              <w:jc w:val="center"/>
              <w:rPr>
                <w:rFonts w:ascii="Calibri" w:eastAsia="Times New Roman" w:hAnsi="Calibri" w:cs="Calibri"/>
                <w:color w:val="000000"/>
                <w:lang w:eastAsia="es-ES"/>
              </w:rPr>
            </w:pPr>
            <w:r w:rsidRPr="00070E75">
              <w:rPr>
                <w:rFonts w:ascii="Calibri" w:eastAsia="Times New Roman" w:hAnsi="Calibri" w:cs="Calibri"/>
                <w:color w:val="000000"/>
                <w:lang w:eastAsia="es-ES"/>
              </w:rPr>
              <w:t>0</w:t>
            </w:r>
          </w:p>
        </w:tc>
      </w:tr>
    </w:tbl>
    <w:p w:rsidR="00070E75" w:rsidRDefault="00070E75" w:rsidP="006E4998">
      <w:pPr>
        <w:autoSpaceDE w:val="0"/>
        <w:autoSpaceDN w:val="0"/>
        <w:adjustRightInd w:val="0"/>
        <w:spacing w:after="0" w:line="240" w:lineRule="auto"/>
        <w:rPr>
          <w:rFonts w:ascii="Calibri,BoldItalic" w:hAnsi="Calibri,BoldItalic" w:cs="Calibri,BoldItalic"/>
          <w:b/>
          <w:bCs/>
          <w:i/>
          <w:iCs/>
          <w:color w:val="000000"/>
          <w:sz w:val="20"/>
          <w:szCs w:val="20"/>
        </w:rPr>
      </w:pPr>
    </w:p>
    <w:p w:rsidR="006E4998" w:rsidRDefault="006E4998" w:rsidP="006745A9">
      <w:pPr>
        <w:autoSpaceDE w:val="0"/>
        <w:autoSpaceDN w:val="0"/>
        <w:adjustRightInd w:val="0"/>
        <w:spacing w:after="0" w:line="360" w:lineRule="auto"/>
        <w:jc w:val="both"/>
        <w:rPr>
          <w:rFonts w:ascii="Arial" w:hAnsi="Arial" w:cs="Arial"/>
          <w:color w:val="000000"/>
          <w:sz w:val="24"/>
          <w:szCs w:val="24"/>
        </w:rPr>
      </w:pPr>
      <w:r w:rsidRPr="006745A9">
        <w:rPr>
          <w:rFonts w:ascii="Arial" w:hAnsi="Arial" w:cs="Arial"/>
          <w:color w:val="000000"/>
          <w:sz w:val="24"/>
          <w:szCs w:val="24"/>
        </w:rPr>
        <w:t>De lo anterior se deduce que la demanda contratada se elevó un poco más de lo necesario y en</w:t>
      </w:r>
      <w:r w:rsidR="006745A9">
        <w:rPr>
          <w:rFonts w:ascii="Arial" w:hAnsi="Arial" w:cs="Arial"/>
          <w:color w:val="000000"/>
          <w:sz w:val="24"/>
          <w:szCs w:val="24"/>
        </w:rPr>
        <w:t xml:space="preserve"> </w:t>
      </w:r>
      <w:r w:rsidRPr="006745A9">
        <w:rPr>
          <w:rFonts w:ascii="Arial" w:hAnsi="Arial" w:cs="Arial"/>
          <w:color w:val="000000"/>
          <w:sz w:val="24"/>
          <w:szCs w:val="24"/>
        </w:rPr>
        <w:t>realidad nuestra sugerencia seria contratar una demanda de 230 KW. Con esta demanda se</w:t>
      </w:r>
      <w:r w:rsidR="006745A9">
        <w:rPr>
          <w:rFonts w:ascii="Arial" w:hAnsi="Arial" w:cs="Arial"/>
          <w:color w:val="000000"/>
          <w:sz w:val="24"/>
          <w:szCs w:val="24"/>
        </w:rPr>
        <w:t xml:space="preserve"> </w:t>
      </w:r>
      <w:r w:rsidRPr="006745A9">
        <w:rPr>
          <w:rFonts w:ascii="Arial" w:hAnsi="Arial" w:cs="Arial"/>
          <w:color w:val="000000"/>
          <w:sz w:val="24"/>
          <w:szCs w:val="24"/>
        </w:rPr>
        <w:t>pagarían anualmente 1.680,00 pesos menos siendo muy bajas las probabilidades de sobregiro,</w:t>
      </w:r>
      <w:r w:rsidR="006745A9">
        <w:rPr>
          <w:rFonts w:ascii="Arial" w:hAnsi="Arial" w:cs="Arial"/>
          <w:color w:val="000000"/>
          <w:sz w:val="24"/>
          <w:szCs w:val="24"/>
        </w:rPr>
        <w:t xml:space="preserve"> </w:t>
      </w:r>
      <w:r w:rsidRPr="006745A9">
        <w:rPr>
          <w:rFonts w:ascii="Arial" w:hAnsi="Arial" w:cs="Arial"/>
          <w:color w:val="000000"/>
          <w:sz w:val="24"/>
          <w:szCs w:val="24"/>
        </w:rPr>
        <w:t xml:space="preserve">que de ocurrir si nos atemos a los registros históricos serian como máximo de </w:t>
      </w:r>
      <w:r w:rsidRPr="006745A9">
        <w:rPr>
          <w:rFonts w:ascii="Arial" w:hAnsi="Arial" w:cs="Arial"/>
          <w:color w:val="000000"/>
          <w:sz w:val="24"/>
          <w:szCs w:val="24"/>
        </w:rPr>
        <w:lastRenderedPageBreak/>
        <w:t>21,00 pesos al año,</w:t>
      </w:r>
      <w:r w:rsidR="006745A9">
        <w:rPr>
          <w:rFonts w:ascii="Arial" w:hAnsi="Arial" w:cs="Arial"/>
          <w:color w:val="000000"/>
          <w:sz w:val="24"/>
          <w:szCs w:val="24"/>
        </w:rPr>
        <w:t xml:space="preserve"> </w:t>
      </w:r>
      <w:r w:rsidRPr="006745A9">
        <w:rPr>
          <w:rFonts w:ascii="Arial" w:hAnsi="Arial" w:cs="Arial"/>
          <w:color w:val="000000"/>
          <w:sz w:val="24"/>
          <w:szCs w:val="24"/>
        </w:rPr>
        <w:t>lo cual no compite con un ahorro de 1.680,00 que se produciría.</w:t>
      </w:r>
      <w:r w:rsidR="006745A9">
        <w:rPr>
          <w:rFonts w:ascii="Arial" w:hAnsi="Arial" w:cs="Arial"/>
          <w:color w:val="000000"/>
          <w:sz w:val="24"/>
          <w:szCs w:val="24"/>
        </w:rPr>
        <w:t xml:space="preserve"> </w:t>
      </w:r>
      <w:r w:rsidRPr="006745A9">
        <w:rPr>
          <w:rFonts w:ascii="Arial" w:hAnsi="Arial" w:cs="Arial"/>
          <w:color w:val="000000"/>
          <w:sz w:val="24"/>
          <w:szCs w:val="24"/>
        </w:rPr>
        <w:t>De cualquier forma con los precios y presupuesto actuales 1.680,00 pesos al año pueden no ser</w:t>
      </w:r>
      <w:r w:rsidR="009B1C76">
        <w:rPr>
          <w:rFonts w:ascii="Arial" w:hAnsi="Arial" w:cs="Arial"/>
          <w:color w:val="000000"/>
          <w:sz w:val="24"/>
          <w:szCs w:val="24"/>
        </w:rPr>
        <w:t xml:space="preserve"> </w:t>
      </w:r>
      <w:r w:rsidRPr="006745A9">
        <w:rPr>
          <w:rFonts w:ascii="Arial" w:hAnsi="Arial" w:cs="Arial"/>
          <w:color w:val="000000"/>
          <w:sz w:val="24"/>
          <w:szCs w:val="24"/>
        </w:rPr>
        <w:t>una cifra significativa, pero es un gasto que se puede evitar.</w:t>
      </w:r>
    </w:p>
    <w:p w:rsidR="00E24A01" w:rsidRDefault="00E24A01" w:rsidP="006745A9">
      <w:pPr>
        <w:autoSpaceDE w:val="0"/>
        <w:autoSpaceDN w:val="0"/>
        <w:adjustRightInd w:val="0"/>
        <w:spacing w:after="0" w:line="360" w:lineRule="auto"/>
        <w:jc w:val="both"/>
        <w:rPr>
          <w:rFonts w:ascii="Arial" w:hAnsi="Arial" w:cs="Arial"/>
          <w:color w:val="000000"/>
          <w:sz w:val="24"/>
          <w:szCs w:val="24"/>
        </w:rPr>
      </w:pPr>
    </w:p>
    <w:p w:rsidR="00E24A01" w:rsidRDefault="00E24A01" w:rsidP="00E24A01">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Entonces una entidad con una demanda contratada superior a la real está, en primer lugar,</w:t>
      </w:r>
      <w:r>
        <w:rPr>
          <w:rFonts w:ascii="Arial" w:hAnsi="Arial" w:cs="Arial"/>
          <w:color w:val="000000"/>
          <w:sz w:val="24"/>
          <w:szCs w:val="24"/>
        </w:rPr>
        <w:t xml:space="preserve"> </w:t>
      </w:r>
      <w:r w:rsidR="00D866AB">
        <w:rPr>
          <w:rFonts w:ascii="Arial" w:hAnsi="Arial" w:cs="Arial"/>
          <w:color w:val="000000"/>
          <w:sz w:val="24"/>
          <w:szCs w:val="24"/>
        </w:rPr>
        <w:t>perdiendo</w:t>
      </w:r>
      <w:r w:rsidRPr="00B80194">
        <w:rPr>
          <w:rFonts w:ascii="Arial" w:hAnsi="Arial" w:cs="Arial"/>
          <w:color w:val="000000"/>
          <w:sz w:val="24"/>
          <w:szCs w:val="24"/>
        </w:rPr>
        <w:t xml:space="preserve"> dinero dado que paga todos los meses por una demanda de energía que no requiere y</w:t>
      </w:r>
      <w:r>
        <w:rPr>
          <w:rFonts w:ascii="Arial" w:hAnsi="Arial" w:cs="Arial"/>
          <w:color w:val="000000"/>
          <w:sz w:val="24"/>
          <w:szCs w:val="24"/>
        </w:rPr>
        <w:t xml:space="preserve"> </w:t>
      </w:r>
      <w:r w:rsidRPr="00B80194">
        <w:rPr>
          <w:rFonts w:ascii="Arial" w:hAnsi="Arial" w:cs="Arial"/>
          <w:color w:val="000000"/>
          <w:sz w:val="24"/>
          <w:szCs w:val="24"/>
        </w:rPr>
        <w:t>en segundo lugar está introduciendo una información de demanda de energía superior a la real</w:t>
      </w:r>
      <w:r>
        <w:rPr>
          <w:rFonts w:ascii="Arial" w:hAnsi="Arial" w:cs="Arial"/>
          <w:color w:val="000000"/>
          <w:sz w:val="24"/>
          <w:szCs w:val="24"/>
        </w:rPr>
        <w:t xml:space="preserve"> </w:t>
      </w:r>
      <w:r w:rsidRPr="00B80194">
        <w:rPr>
          <w:rFonts w:ascii="Arial" w:hAnsi="Arial" w:cs="Arial"/>
          <w:color w:val="000000"/>
          <w:sz w:val="24"/>
          <w:szCs w:val="24"/>
        </w:rPr>
        <w:t>que el despacho eléctrico debe compensar con reducción de la generación en centrales pico. Esto</w:t>
      </w:r>
      <w:r>
        <w:rPr>
          <w:rFonts w:ascii="Arial" w:hAnsi="Arial" w:cs="Arial"/>
          <w:color w:val="000000"/>
          <w:sz w:val="24"/>
          <w:szCs w:val="24"/>
        </w:rPr>
        <w:t xml:space="preserve"> </w:t>
      </w:r>
      <w:r w:rsidRPr="00B80194">
        <w:rPr>
          <w:rFonts w:ascii="Arial" w:hAnsi="Arial" w:cs="Arial"/>
          <w:color w:val="000000"/>
          <w:sz w:val="24"/>
          <w:szCs w:val="24"/>
        </w:rPr>
        <w:t>último no se penaliza dado que en definitiva reduce la necesidad real de generación de energía,</w:t>
      </w:r>
      <w:r>
        <w:rPr>
          <w:rFonts w:ascii="Arial" w:hAnsi="Arial" w:cs="Arial"/>
          <w:color w:val="000000"/>
          <w:sz w:val="24"/>
          <w:szCs w:val="24"/>
        </w:rPr>
        <w:t xml:space="preserve"> </w:t>
      </w:r>
      <w:r w:rsidRPr="00B80194">
        <w:rPr>
          <w:rFonts w:ascii="Arial" w:hAnsi="Arial" w:cs="Arial"/>
          <w:color w:val="000000"/>
          <w:sz w:val="24"/>
          <w:szCs w:val="24"/>
        </w:rPr>
        <w:t>pero sí está claro que la entidad paga más dinero del necesario a la empresa eléctrica</w:t>
      </w:r>
      <w:r>
        <w:rPr>
          <w:rFonts w:ascii="Arial" w:hAnsi="Arial" w:cs="Arial"/>
          <w:color w:val="000000"/>
          <w:sz w:val="24"/>
          <w:szCs w:val="24"/>
        </w:rPr>
        <w:t xml:space="preserve"> </w:t>
      </w:r>
      <w:r w:rsidRPr="00B80194">
        <w:rPr>
          <w:rFonts w:ascii="Arial" w:hAnsi="Arial" w:cs="Arial"/>
          <w:color w:val="000000"/>
          <w:sz w:val="24"/>
          <w:szCs w:val="24"/>
        </w:rPr>
        <w:t>incrementando sus costos.</w:t>
      </w:r>
    </w:p>
    <w:p w:rsidR="001E0DB8" w:rsidRPr="008876D7" w:rsidRDefault="001E0DB8" w:rsidP="005374A8">
      <w:pPr>
        <w:autoSpaceDE w:val="0"/>
        <w:autoSpaceDN w:val="0"/>
        <w:adjustRightInd w:val="0"/>
        <w:spacing w:after="0" w:line="360" w:lineRule="auto"/>
        <w:jc w:val="both"/>
        <w:rPr>
          <w:rFonts w:ascii="Arial" w:hAnsi="Arial" w:cs="Arial"/>
          <w:color w:val="000000"/>
          <w:sz w:val="24"/>
          <w:szCs w:val="24"/>
        </w:rPr>
      </w:pPr>
    </w:p>
    <w:p w:rsidR="008876D7" w:rsidRPr="008876D7" w:rsidRDefault="008876D7" w:rsidP="008876D7">
      <w:pPr>
        <w:autoSpaceDE w:val="0"/>
        <w:autoSpaceDN w:val="0"/>
        <w:adjustRightInd w:val="0"/>
        <w:spacing w:after="0" w:line="240" w:lineRule="auto"/>
        <w:rPr>
          <w:rFonts w:ascii="Arial" w:hAnsi="Arial" w:cs="Arial"/>
          <w:b/>
          <w:bCs/>
          <w:iCs/>
          <w:color w:val="000000"/>
          <w:sz w:val="24"/>
          <w:szCs w:val="24"/>
        </w:rPr>
      </w:pPr>
      <w:r w:rsidRPr="008876D7">
        <w:rPr>
          <w:rFonts w:ascii="Arial" w:hAnsi="Arial" w:cs="Arial"/>
          <w:b/>
          <w:bCs/>
          <w:iCs/>
          <w:color w:val="000000"/>
          <w:sz w:val="24"/>
          <w:szCs w:val="24"/>
        </w:rPr>
        <w:t>Tabla 3</w:t>
      </w:r>
      <w:r>
        <w:rPr>
          <w:rFonts w:ascii="Arial" w:hAnsi="Arial" w:cs="Arial"/>
          <w:b/>
          <w:bCs/>
          <w:iCs/>
          <w:color w:val="000000"/>
          <w:sz w:val="24"/>
          <w:szCs w:val="24"/>
        </w:rPr>
        <w:t>:</w:t>
      </w:r>
      <w:r w:rsidRPr="008876D7">
        <w:rPr>
          <w:rFonts w:ascii="Arial" w:hAnsi="Arial" w:cs="Arial"/>
          <w:b/>
          <w:bCs/>
          <w:iCs/>
          <w:color w:val="000000"/>
          <w:sz w:val="24"/>
          <w:szCs w:val="24"/>
        </w:rPr>
        <w:t xml:space="preserve"> Resumen de la máxima y mínima demanda de electricidad durante el periodo analizado, Servicio 2.</w:t>
      </w:r>
    </w:p>
    <w:p w:rsidR="005374A8" w:rsidRPr="00072920" w:rsidRDefault="005374A8" w:rsidP="005374A8">
      <w:pPr>
        <w:autoSpaceDE w:val="0"/>
        <w:autoSpaceDN w:val="0"/>
        <w:adjustRightInd w:val="0"/>
        <w:spacing w:after="0" w:line="360" w:lineRule="auto"/>
        <w:jc w:val="both"/>
        <w:rPr>
          <w:rFonts w:ascii="Arial" w:hAnsi="Arial" w:cs="Arial"/>
          <w:color w:val="000000"/>
          <w:sz w:val="24"/>
          <w:szCs w:val="24"/>
          <w:u w:val="single"/>
        </w:rPr>
      </w:pPr>
    </w:p>
    <w:p w:rsidR="00BF4CF4" w:rsidRPr="00BF4CF4" w:rsidRDefault="00BF4CF4" w:rsidP="005374A8">
      <w:pPr>
        <w:autoSpaceDE w:val="0"/>
        <w:autoSpaceDN w:val="0"/>
        <w:adjustRightInd w:val="0"/>
        <w:spacing w:after="0" w:line="360" w:lineRule="auto"/>
        <w:jc w:val="both"/>
        <w:rPr>
          <w:rFonts w:ascii="Arial" w:hAnsi="Arial" w:cs="Arial"/>
          <w:color w:val="000000"/>
          <w:sz w:val="24"/>
          <w:szCs w:val="24"/>
        </w:rPr>
      </w:pPr>
      <w:r w:rsidRPr="00BF4CF4">
        <w:rPr>
          <w:rFonts w:ascii="Arial" w:hAnsi="Arial" w:cs="Arial"/>
          <w:color w:val="000000"/>
          <w:sz w:val="24"/>
          <w:szCs w:val="24"/>
        </w:rPr>
        <w:t>La demanda contratada era de 280 KW hasta diciembre de 2020 que se recontrato a 250 KW dado que la demanda real siempre se mantuvo muy por debajo de los 280 KW.</w:t>
      </w:r>
    </w:p>
    <w:p w:rsidR="00BF4CF4" w:rsidRDefault="00BF4CF4" w:rsidP="005374A8">
      <w:pPr>
        <w:autoSpaceDE w:val="0"/>
        <w:autoSpaceDN w:val="0"/>
        <w:adjustRightInd w:val="0"/>
        <w:spacing w:after="0" w:line="360" w:lineRule="auto"/>
        <w:jc w:val="both"/>
        <w:rPr>
          <w:rFonts w:ascii="Calibri" w:hAnsi="Calibri" w:cs="Calibri"/>
          <w:color w:val="000000"/>
        </w:rPr>
      </w:pPr>
    </w:p>
    <w:tbl>
      <w:tblPr>
        <w:tblW w:w="8347" w:type="dxa"/>
        <w:tblInd w:w="811" w:type="dxa"/>
        <w:tblCellMar>
          <w:left w:w="70" w:type="dxa"/>
          <w:right w:w="70" w:type="dxa"/>
        </w:tblCellMar>
        <w:tblLook w:val="04A0" w:firstRow="1" w:lastRow="0" w:firstColumn="1" w:lastColumn="0" w:noHBand="0" w:noVBand="1"/>
      </w:tblPr>
      <w:tblGrid>
        <w:gridCol w:w="1320"/>
        <w:gridCol w:w="884"/>
        <w:gridCol w:w="846"/>
        <w:gridCol w:w="901"/>
        <w:gridCol w:w="859"/>
        <w:gridCol w:w="921"/>
        <w:gridCol w:w="879"/>
        <w:gridCol w:w="911"/>
        <w:gridCol w:w="869"/>
      </w:tblGrid>
      <w:tr w:rsidR="00BF4CF4" w:rsidRPr="00BF4CF4" w:rsidTr="00BF4CF4">
        <w:trPr>
          <w:trHeight w:val="300"/>
        </w:trPr>
        <w:tc>
          <w:tcPr>
            <w:tcW w:w="13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c>
          <w:tcPr>
            <w:tcW w:w="168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Año 2018</w:t>
            </w:r>
          </w:p>
        </w:tc>
        <w:tc>
          <w:tcPr>
            <w:tcW w:w="17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Año 2019</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Año 2020</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Histórico</w:t>
            </w:r>
          </w:p>
        </w:tc>
      </w:tr>
      <w:tr w:rsidR="00BF4CF4" w:rsidRPr="00BF4CF4" w:rsidTr="00BF4CF4">
        <w:trPr>
          <w:trHeight w:val="300"/>
        </w:trPr>
        <w:tc>
          <w:tcPr>
            <w:tcW w:w="1320" w:type="dxa"/>
            <w:vMerge/>
            <w:tcBorders>
              <w:top w:val="single" w:sz="4" w:space="0" w:color="auto"/>
              <w:left w:val="single" w:sz="4" w:space="0" w:color="auto"/>
              <w:bottom w:val="single" w:sz="4" w:space="0" w:color="000000"/>
              <w:right w:val="single" w:sz="4" w:space="0" w:color="auto"/>
            </w:tcBorders>
            <w:vAlign w:val="center"/>
            <w:hideMark/>
          </w:tcPr>
          <w:p w:rsidR="00BF4CF4" w:rsidRPr="00BF4CF4" w:rsidRDefault="00BF4CF4" w:rsidP="00BF4CF4">
            <w:pPr>
              <w:spacing w:after="0" w:line="240" w:lineRule="auto"/>
              <w:rPr>
                <w:rFonts w:ascii="Calibri" w:eastAsia="Times New Roman" w:hAnsi="Calibri" w:cs="Calibri"/>
                <w:color w:val="000000"/>
                <w:lang w:eastAsia="es-ES"/>
              </w:rPr>
            </w:pP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Máxima</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b/>
                <w:color w:val="000000"/>
                <w:lang w:eastAsia="es-ES"/>
              </w:rPr>
            </w:pPr>
            <w:r w:rsidRPr="00BF4CF4">
              <w:rPr>
                <w:rFonts w:ascii="Calibri" w:eastAsia="Times New Roman" w:hAnsi="Calibri" w:cs="Calibri"/>
                <w:b/>
                <w:color w:val="000000"/>
                <w:lang w:eastAsia="es-ES"/>
              </w:rPr>
              <w:t>Mínima</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Contratada</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230</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280</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230</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Registrada</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250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190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251</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211</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184</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136</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251</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136</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Importe DC</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 DR vs DC</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89%</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68%</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90%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75%</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66%</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59%</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116%</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102%</w:t>
            </w:r>
          </w:p>
        </w:tc>
      </w:tr>
      <w:tr w:rsidR="00BF4CF4" w:rsidRPr="00BF4CF4" w:rsidTr="00BF4CF4">
        <w:trPr>
          <w:trHeight w:val="30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rPr>
                <w:rFonts w:ascii="Calibri" w:eastAsia="Times New Roman" w:hAnsi="Calibri" w:cs="Calibri"/>
                <w:b/>
                <w:color w:val="000000"/>
                <w:lang w:eastAsia="es-ES"/>
              </w:rPr>
            </w:pPr>
            <w:r w:rsidRPr="00BF4CF4">
              <w:rPr>
                <w:rFonts w:ascii="Calibri" w:eastAsia="Times New Roman" w:hAnsi="Calibri" w:cs="Calibri"/>
                <w:b/>
                <w:color w:val="000000"/>
                <w:lang w:eastAsia="es-ES"/>
              </w:rPr>
              <w:t>Penalización</w:t>
            </w:r>
          </w:p>
        </w:tc>
        <w:tc>
          <w:tcPr>
            <w:tcW w:w="86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826"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90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85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92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87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0.00</w:t>
            </w:r>
          </w:p>
        </w:tc>
        <w:tc>
          <w:tcPr>
            <w:tcW w:w="911"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rsidR="00BF4CF4" w:rsidRPr="00BF4CF4" w:rsidRDefault="00BF4CF4" w:rsidP="00BF4CF4">
            <w:pPr>
              <w:spacing w:after="0" w:line="240" w:lineRule="auto"/>
              <w:jc w:val="center"/>
              <w:rPr>
                <w:rFonts w:ascii="Calibri" w:eastAsia="Times New Roman" w:hAnsi="Calibri" w:cs="Calibri"/>
                <w:color w:val="000000"/>
                <w:lang w:eastAsia="es-ES"/>
              </w:rPr>
            </w:pPr>
            <w:r w:rsidRPr="00BF4CF4">
              <w:rPr>
                <w:rFonts w:ascii="Calibri" w:eastAsia="Times New Roman" w:hAnsi="Calibri" w:cs="Calibri"/>
                <w:color w:val="000000"/>
                <w:lang w:eastAsia="es-ES"/>
              </w:rPr>
              <w:t> </w:t>
            </w:r>
          </w:p>
        </w:tc>
      </w:tr>
    </w:tbl>
    <w:p w:rsidR="00BF4CF4" w:rsidRDefault="00BF4CF4" w:rsidP="005374A8">
      <w:pPr>
        <w:autoSpaceDE w:val="0"/>
        <w:autoSpaceDN w:val="0"/>
        <w:adjustRightInd w:val="0"/>
        <w:spacing w:after="0" w:line="360" w:lineRule="auto"/>
        <w:jc w:val="both"/>
        <w:rPr>
          <w:rFonts w:ascii="Arial" w:hAnsi="Arial" w:cs="Arial"/>
          <w:b/>
          <w:bCs/>
          <w:color w:val="000000"/>
          <w:sz w:val="24"/>
          <w:szCs w:val="24"/>
          <w:highlight w:val="yellow"/>
        </w:rPr>
      </w:pPr>
    </w:p>
    <w:p w:rsidR="00BF4CF4" w:rsidRDefault="00BF4CF4" w:rsidP="003E65E2">
      <w:pPr>
        <w:autoSpaceDE w:val="0"/>
        <w:autoSpaceDN w:val="0"/>
        <w:adjustRightInd w:val="0"/>
        <w:spacing w:after="0" w:line="240" w:lineRule="auto"/>
        <w:jc w:val="both"/>
        <w:rPr>
          <w:rFonts w:ascii="Arial" w:hAnsi="Arial" w:cs="Arial"/>
          <w:b/>
          <w:bCs/>
          <w:iCs/>
          <w:color w:val="000000"/>
          <w:sz w:val="24"/>
          <w:szCs w:val="24"/>
        </w:rPr>
      </w:pPr>
    </w:p>
    <w:p w:rsidR="00AC2CBD" w:rsidRPr="000E6469" w:rsidRDefault="00AC2CBD" w:rsidP="005374A8">
      <w:pPr>
        <w:autoSpaceDE w:val="0"/>
        <w:autoSpaceDN w:val="0"/>
        <w:adjustRightInd w:val="0"/>
        <w:spacing w:after="0" w:line="360" w:lineRule="auto"/>
        <w:jc w:val="both"/>
        <w:rPr>
          <w:rFonts w:ascii="Arial" w:hAnsi="Arial" w:cs="Arial"/>
          <w:color w:val="000000"/>
          <w:sz w:val="24"/>
          <w:szCs w:val="24"/>
        </w:rPr>
      </w:pPr>
      <w:r w:rsidRPr="000E6469">
        <w:rPr>
          <w:rFonts w:ascii="Arial" w:hAnsi="Arial" w:cs="Arial"/>
          <w:color w:val="000000"/>
          <w:sz w:val="24"/>
          <w:szCs w:val="24"/>
        </w:rPr>
        <w:t>Si analizamos el histórico podemos apreciar que en 2020 la demanda real se mantuvo muy por debajo de los 200 KW pero en los años anteriores casi siempre se mantiene por encima de los 200 KW, exceptuando un mes de 2019 que quedo en 190 KW. Desconocemos las causas del aumento de la demanda real en el 2019 y puede ser que la disminución en 2020 se deba a algún tipo de situación temporal, en cuyo caso puede ser recomendable mantener la demanda contratada de 230 KW.</w:t>
      </w:r>
    </w:p>
    <w:p w:rsidR="00AC2CBD" w:rsidRDefault="00AC2CBD" w:rsidP="005374A8">
      <w:pPr>
        <w:autoSpaceDE w:val="0"/>
        <w:autoSpaceDN w:val="0"/>
        <w:adjustRightInd w:val="0"/>
        <w:spacing w:after="0" w:line="360" w:lineRule="auto"/>
        <w:jc w:val="both"/>
        <w:rPr>
          <w:rFonts w:ascii="Calibri" w:hAnsi="Calibri" w:cs="Calibri"/>
          <w:color w:val="000000"/>
        </w:rPr>
      </w:pPr>
    </w:p>
    <w:p w:rsidR="005374A8"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lastRenderedPageBreak/>
        <w:t>Pero debe tenerse presente que si la demanda real se mantiene por debajo de los 200 KW, tienen</w:t>
      </w:r>
      <w:r w:rsidR="00C11675">
        <w:rPr>
          <w:rFonts w:ascii="Arial" w:hAnsi="Arial" w:cs="Arial"/>
          <w:color w:val="000000"/>
          <w:sz w:val="24"/>
          <w:szCs w:val="24"/>
        </w:rPr>
        <w:t xml:space="preserve"> </w:t>
      </w:r>
      <w:r w:rsidRPr="00B80194">
        <w:rPr>
          <w:rFonts w:ascii="Arial" w:hAnsi="Arial" w:cs="Arial"/>
          <w:color w:val="000000"/>
          <w:sz w:val="24"/>
          <w:szCs w:val="24"/>
        </w:rPr>
        <w:t>la posibilidad de recontratarla con la empresa eléctric</w:t>
      </w:r>
      <w:r w:rsidR="001F794A">
        <w:rPr>
          <w:rFonts w:ascii="Arial" w:hAnsi="Arial" w:cs="Arial"/>
          <w:color w:val="000000"/>
          <w:sz w:val="24"/>
          <w:szCs w:val="24"/>
        </w:rPr>
        <w:t xml:space="preserve">a disminuyéndola aún más con el </w:t>
      </w:r>
      <w:r w:rsidRPr="00B80194">
        <w:rPr>
          <w:rFonts w:ascii="Arial" w:hAnsi="Arial" w:cs="Arial"/>
          <w:color w:val="000000"/>
          <w:sz w:val="24"/>
          <w:szCs w:val="24"/>
        </w:rPr>
        <w:t>consiguiente ahorro en los costos del Hospital.</w:t>
      </w:r>
    </w:p>
    <w:p w:rsidR="001F794A" w:rsidRPr="00C11675" w:rsidRDefault="001F794A" w:rsidP="005374A8">
      <w:pPr>
        <w:autoSpaceDE w:val="0"/>
        <w:autoSpaceDN w:val="0"/>
        <w:adjustRightInd w:val="0"/>
        <w:spacing w:after="0" w:line="360" w:lineRule="auto"/>
        <w:jc w:val="both"/>
        <w:rPr>
          <w:rFonts w:ascii="Arial" w:hAnsi="Arial" w:cs="Arial"/>
          <w:color w:val="FF0000"/>
          <w:sz w:val="24"/>
          <w:szCs w:val="24"/>
        </w:rPr>
      </w:pPr>
    </w:p>
    <w:p w:rsidR="00CC7A6B"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La estructura del consumo de energía de una instalación resulta ser de gran importancia sobre</w:t>
      </w:r>
      <w:r w:rsidR="00CC7A6B">
        <w:rPr>
          <w:rFonts w:ascii="Arial" w:hAnsi="Arial" w:cs="Arial"/>
          <w:color w:val="000000"/>
          <w:sz w:val="24"/>
          <w:szCs w:val="24"/>
        </w:rPr>
        <w:t xml:space="preserve"> </w:t>
      </w:r>
      <w:r w:rsidRPr="00B80194">
        <w:rPr>
          <w:rFonts w:ascii="Arial" w:hAnsi="Arial" w:cs="Arial"/>
          <w:color w:val="000000"/>
          <w:sz w:val="24"/>
          <w:szCs w:val="24"/>
        </w:rPr>
        <w:t>todo si se está planificando la instalación de un sistema fotovoltaico de inyección a red dado que;</w:t>
      </w:r>
      <w:r w:rsidR="00CC7A6B">
        <w:rPr>
          <w:rFonts w:ascii="Arial" w:hAnsi="Arial" w:cs="Arial"/>
          <w:color w:val="000000"/>
          <w:sz w:val="24"/>
          <w:szCs w:val="24"/>
        </w:rPr>
        <w:t xml:space="preserve"> </w:t>
      </w:r>
      <w:r w:rsidRPr="00B80194">
        <w:rPr>
          <w:rFonts w:ascii="Arial" w:hAnsi="Arial" w:cs="Arial"/>
          <w:color w:val="000000"/>
          <w:sz w:val="24"/>
          <w:szCs w:val="24"/>
        </w:rPr>
        <w:t>este análisis al compararlo con los datos de generación estimada del sistema a instalar, permite</w:t>
      </w:r>
      <w:r w:rsidR="00406CA7">
        <w:rPr>
          <w:rFonts w:ascii="Arial" w:hAnsi="Arial" w:cs="Arial"/>
          <w:color w:val="000000"/>
          <w:sz w:val="24"/>
          <w:szCs w:val="24"/>
        </w:rPr>
        <w:t xml:space="preserve"> </w:t>
      </w:r>
      <w:r w:rsidRPr="00B80194">
        <w:rPr>
          <w:rFonts w:ascii="Arial" w:hAnsi="Arial" w:cs="Arial"/>
          <w:color w:val="000000"/>
          <w:sz w:val="24"/>
          <w:szCs w:val="24"/>
        </w:rPr>
        <w:t>estimar en que porciento se puede satisfacer la demanda de energía propia y en caso de que</w:t>
      </w:r>
      <w:r w:rsidR="00CC7A6B">
        <w:rPr>
          <w:rFonts w:ascii="Arial" w:hAnsi="Arial" w:cs="Arial"/>
          <w:color w:val="000000"/>
          <w:sz w:val="24"/>
          <w:szCs w:val="24"/>
        </w:rPr>
        <w:t xml:space="preserve"> </w:t>
      </w:r>
      <w:r w:rsidRPr="00B80194">
        <w:rPr>
          <w:rFonts w:ascii="Arial" w:hAnsi="Arial" w:cs="Arial"/>
          <w:color w:val="000000"/>
          <w:sz w:val="24"/>
          <w:szCs w:val="24"/>
        </w:rPr>
        <w:t>existiera un excedente, cuanto se aportara al sistema, Lo que nos permite preparar las</w:t>
      </w:r>
      <w:r w:rsidR="00CC7A6B">
        <w:rPr>
          <w:rFonts w:ascii="Arial" w:hAnsi="Arial" w:cs="Arial"/>
          <w:color w:val="000000"/>
          <w:sz w:val="24"/>
          <w:szCs w:val="24"/>
        </w:rPr>
        <w:t xml:space="preserve"> </w:t>
      </w:r>
      <w:r w:rsidRPr="00B80194">
        <w:rPr>
          <w:rFonts w:ascii="Arial" w:hAnsi="Arial" w:cs="Arial"/>
          <w:color w:val="000000"/>
          <w:sz w:val="24"/>
          <w:szCs w:val="24"/>
        </w:rPr>
        <w:t>negociaciones que se realizaran con La Empresa Eléctrica para compensar la energía aportada con</w:t>
      </w:r>
      <w:r w:rsidR="00CC7A6B">
        <w:rPr>
          <w:rFonts w:ascii="Arial" w:hAnsi="Arial" w:cs="Arial"/>
          <w:color w:val="000000"/>
          <w:sz w:val="24"/>
          <w:szCs w:val="24"/>
        </w:rPr>
        <w:t xml:space="preserve"> </w:t>
      </w:r>
      <w:r w:rsidRPr="00B80194">
        <w:rPr>
          <w:rFonts w:ascii="Arial" w:hAnsi="Arial" w:cs="Arial"/>
          <w:color w:val="000000"/>
          <w:sz w:val="24"/>
          <w:szCs w:val="24"/>
        </w:rPr>
        <w:t>la energía que se consuma en horarios en los que el sistema propio no genere, etc.</w:t>
      </w:r>
    </w:p>
    <w:p w:rsidR="00B07CC1" w:rsidRDefault="005374A8" w:rsidP="005374A8">
      <w:pPr>
        <w:autoSpaceDE w:val="0"/>
        <w:autoSpaceDN w:val="0"/>
        <w:adjustRightInd w:val="0"/>
        <w:spacing w:after="0" w:line="360" w:lineRule="auto"/>
        <w:jc w:val="both"/>
        <w:rPr>
          <w:rFonts w:ascii="Arial" w:hAnsi="Arial" w:cs="Arial"/>
          <w:color w:val="000000"/>
          <w:sz w:val="24"/>
          <w:szCs w:val="24"/>
        </w:rPr>
      </w:pPr>
      <w:r w:rsidRPr="002170B5">
        <w:rPr>
          <w:rFonts w:ascii="Arial" w:hAnsi="Arial" w:cs="Arial"/>
          <w:sz w:val="24"/>
          <w:szCs w:val="24"/>
        </w:rPr>
        <w:t>Pero además aunque no se esté planificando el montaje de algún sistema de generación propio</w:t>
      </w:r>
      <w:r w:rsidR="005751A6" w:rsidRPr="002170B5">
        <w:rPr>
          <w:rFonts w:ascii="Arial" w:hAnsi="Arial" w:cs="Arial"/>
          <w:sz w:val="24"/>
          <w:szCs w:val="24"/>
        </w:rPr>
        <w:t xml:space="preserve"> </w:t>
      </w:r>
      <w:r w:rsidRPr="002170B5">
        <w:rPr>
          <w:rFonts w:ascii="Arial" w:hAnsi="Arial" w:cs="Arial"/>
          <w:sz w:val="24"/>
          <w:szCs w:val="24"/>
        </w:rPr>
        <w:t>con el empleo de Fuentes Renovables de Energía, el análisis del consumo de electricidad permite</w:t>
      </w:r>
      <w:r w:rsidR="005751A6" w:rsidRPr="002170B5">
        <w:rPr>
          <w:rFonts w:ascii="Arial" w:hAnsi="Arial" w:cs="Arial"/>
          <w:sz w:val="24"/>
          <w:szCs w:val="24"/>
        </w:rPr>
        <w:t xml:space="preserve"> </w:t>
      </w:r>
      <w:r w:rsidRPr="002170B5">
        <w:rPr>
          <w:rFonts w:ascii="Arial" w:hAnsi="Arial" w:cs="Arial"/>
          <w:sz w:val="24"/>
          <w:szCs w:val="24"/>
        </w:rPr>
        <w:t>conocer los periodos en los que se producen picos de consumo y adoptar medidas</w:t>
      </w:r>
      <w:r w:rsidR="005751A6" w:rsidRPr="002170B5">
        <w:rPr>
          <w:rFonts w:ascii="Arial" w:hAnsi="Arial" w:cs="Arial"/>
          <w:sz w:val="24"/>
          <w:szCs w:val="24"/>
        </w:rPr>
        <w:t xml:space="preserve"> </w:t>
      </w:r>
      <w:r w:rsidRPr="00B80194">
        <w:rPr>
          <w:rFonts w:ascii="Arial" w:hAnsi="Arial" w:cs="Arial"/>
          <w:color w:val="000000"/>
          <w:sz w:val="24"/>
          <w:szCs w:val="24"/>
        </w:rPr>
        <w:t>complementarias pa</w:t>
      </w:r>
      <w:r w:rsidR="00062F57">
        <w:rPr>
          <w:rFonts w:ascii="Arial" w:hAnsi="Arial" w:cs="Arial"/>
          <w:color w:val="000000"/>
          <w:sz w:val="24"/>
          <w:szCs w:val="24"/>
        </w:rPr>
        <w:t>ra buscar una mejor eficiencia.</w:t>
      </w:r>
    </w:p>
    <w:p w:rsidR="00B07CC1" w:rsidRDefault="00B07CC1" w:rsidP="005374A8">
      <w:pPr>
        <w:autoSpaceDE w:val="0"/>
        <w:autoSpaceDN w:val="0"/>
        <w:adjustRightInd w:val="0"/>
        <w:spacing w:after="0" w:line="360" w:lineRule="auto"/>
        <w:jc w:val="both"/>
        <w:rPr>
          <w:rFonts w:ascii="Arial" w:hAnsi="Arial" w:cs="Arial"/>
          <w:color w:val="000000"/>
          <w:sz w:val="24"/>
          <w:szCs w:val="24"/>
        </w:rPr>
      </w:pPr>
    </w:p>
    <w:p w:rsidR="00FD4564" w:rsidRDefault="00DA3BC1" w:rsidP="00FD4564">
      <w:pPr>
        <w:autoSpaceDE w:val="0"/>
        <w:autoSpaceDN w:val="0"/>
        <w:adjustRightInd w:val="0"/>
        <w:spacing w:after="0" w:line="360" w:lineRule="auto"/>
        <w:rPr>
          <w:rFonts w:ascii="Arial" w:hAnsi="Arial" w:cs="Arial"/>
          <w:b/>
          <w:bCs/>
          <w:iCs/>
          <w:color w:val="000000"/>
          <w:sz w:val="24"/>
          <w:szCs w:val="24"/>
        </w:rPr>
      </w:pPr>
      <w:r>
        <w:rPr>
          <w:rFonts w:ascii="Arial" w:hAnsi="Arial" w:cs="Arial"/>
          <w:b/>
          <w:bCs/>
          <w:iCs/>
          <w:color w:val="000000"/>
          <w:sz w:val="24"/>
          <w:szCs w:val="24"/>
        </w:rPr>
        <w:t>Tabla 4:</w:t>
      </w:r>
      <w:r w:rsidR="00FD4564" w:rsidRPr="00FD4564">
        <w:rPr>
          <w:rFonts w:ascii="Arial" w:hAnsi="Arial" w:cs="Arial"/>
          <w:b/>
          <w:bCs/>
          <w:iCs/>
          <w:color w:val="000000"/>
          <w:sz w:val="24"/>
          <w:szCs w:val="24"/>
        </w:rPr>
        <w:t xml:space="preserve"> Análisis del consumo de energía eléctrica durante los últimos 3 años.</w:t>
      </w:r>
    </w:p>
    <w:p w:rsidR="00FD4564" w:rsidRPr="00FD4564" w:rsidRDefault="00FD4564" w:rsidP="00FD4564">
      <w:pPr>
        <w:autoSpaceDE w:val="0"/>
        <w:autoSpaceDN w:val="0"/>
        <w:adjustRightInd w:val="0"/>
        <w:spacing w:after="0" w:line="360" w:lineRule="auto"/>
        <w:rPr>
          <w:rFonts w:ascii="Arial" w:hAnsi="Arial" w:cs="Arial"/>
          <w:b/>
          <w:bCs/>
          <w:iCs/>
          <w:color w:val="000000"/>
          <w:sz w:val="24"/>
          <w:szCs w:val="24"/>
        </w:rPr>
      </w:pPr>
    </w:p>
    <w:p w:rsidR="005374A8"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815AAF">
        <w:rPr>
          <w:rFonts w:ascii="Arial" w:hAnsi="Arial" w:cs="Arial"/>
          <w:sz w:val="24"/>
          <w:szCs w:val="24"/>
        </w:rPr>
        <w:t>Al analizar los registros históricos de los últimos 3 años podemos determinar que los meses de</w:t>
      </w:r>
      <w:r w:rsidR="008B3F36" w:rsidRPr="00815AAF">
        <w:rPr>
          <w:rFonts w:ascii="Arial" w:hAnsi="Arial" w:cs="Arial"/>
          <w:sz w:val="24"/>
          <w:szCs w:val="24"/>
        </w:rPr>
        <w:t xml:space="preserve"> </w:t>
      </w:r>
      <w:r w:rsidRPr="00815AAF">
        <w:rPr>
          <w:rFonts w:ascii="Arial" w:hAnsi="Arial" w:cs="Arial"/>
          <w:sz w:val="24"/>
          <w:szCs w:val="24"/>
        </w:rPr>
        <w:t>mayor consumo de energía son julio y agosto, los de menor consumo varían, pero están entre los</w:t>
      </w:r>
      <w:r w:rsidR="008B3F36" w:rsidRPr="00815AAF">
        <w:rPr>
          <w:rFonts w:ascii="Arial" w:hAnsi="Arial" w:cs="Arial"/>
          <w:sz w:val="24"/>
          <w:szCs w:val="24"/>
        </w:rPr>
        <w:t xml:space="preserve"> </w:t>
      </w:r>
      <w:r w:rsidRPr="00815AAF">
        <w:rPr>
          <w:rFonts w:ascii="Arial" w:hAnsi="Arial" w:cs="Arial"/>
          <w:sz w:val="24"/>
          <w:szCs w:val="24"/>
        </w:rPr>
        <w:t>meses más frescos (invierno) diciembre, enero y febrero. El consumo promedio durante el</w:t>
      </w:r>
      <w:r w:rsidR="008B3F36" w:rsidRPr="00815AAF">
        <w:rPr>
          <w:rFonts w:ascii="Arial" w:hAnsi="Arial" w:cs="Arial"/>
          <w:sz w:val="24"/>
          <w:szCs w:val="24"/>
        </w:rPr>
        <w:t xml:space="preserve"> </w:t>
      </w:r>
      <w:r w:rsidRPr="00815AAF">
        <w:rPr>
          <w:rFonts w:ascii="Arial" w:hAnsi="Arial" w:cs="Arial"/>
          <w:sz w:val="24"/>
          <w:szCs w:val="24"/>
        </w:rPr>
        <w:t>horario del día representa entre el 59.8 y el 61.3% del consumo total, en el horario pico entre el</w:t>
      </w:r>
      <w:r w:rsidR="008B3F36" w:rsidRPr="00815AAF">
        <w:rPr>
          <w:rFonts w:ascii="Arial" w:hAnsi="Arial" w:cs="Arial"/>
          <w:sz w:val="24"/>
          <w:szCs w:val="24"/>
        </w:rPr>
        <w:t xml:space="preserve"> </w:t>
      </w:r>
      <w:r w:rsidRPr="00815AAF">
        <w:rPr>
          <w:rFonts w:ascii="Arial" w:hAnsi="Arial" w:cs="Arial"/>
          <w:sz w:val="24"/>
          <w:szCs w:val="24"/>
        </w:rPr>
        <w:t>13.9 y el 14.5%, en la madrugada entre el 22.9 y el 24.4%, lo que significa que el mayor consumo</w:t>
      </w:r>
      <w:r w:rsidR="008B3F36" w:rsidRPr="00815AAF">
        <w:rPr>
          <w:rFonts w:ascii="Arial" w:hAnsi="Arial" w:cs="Arial"/>
          <w:sz w:val="24"/>
          <w:szCs w:val="24"/>
        </w:rPr>
        <w:t xml:space="preserve"> </w:t>
      </w:r>
      <w:r w:rsidRPr="00815AAF">
        <w:rPr>
          <w:rFonts w:ascii="Arial" w:hAnsi="Arial" w:cs="Arial"/>
          <w:sz w:val="24"/>
          <w:szCs w:val="24"/>
        </w:rPr>
        <w:t>de energía eléctrica se produce en el horario del día y por tanto la energía solar fotovoltaica</w:t>
      </w:r>
      <w:r w:rsidR="008B3F36" w:rsidRPr="00815AAF">
        <w:rPr>
          <w:rFonts w:ascii="Arial" w:hAnsi="Arial" w:cs="Arial"/>
          <w:sz w:val="24"/>
          <w:szCs w:val="24"/>
        </w:rPr>
        <w:t xml:space="preserve"> </w:t>
      </w:r>
      <w:r w:rsidRPr="00815AAF">
        <w:rPr>
          <w:rFonts w:ascii="Arial" w:hAnsi="Arial" w:cs="Arial"/>
          <w:sz w:val="24"/>
          <w:szCs w:val="24"/>
        </w:rPr>
        <w:t>podrá s</w:t>
      </w:r>
      <w:r w:rsidRPr="00B80194">
        <w:rPr>
          <w:rFonts w:ascii="Arial" w:hAnsi="Arial" w:cs="Arial"/>
          <w:color w:val="000000"/>
          <w:sz w:val="24"/>
          <w:szCs w:val="24"/>
        </w:rPr>
        <w:t>er mejor aprovechada produciendo una mayor disminución del consumo de energía</w:t>
      </w:r>
      <w:r w:rsidR="008B3F36">
        <w:rPr>
          <w:rFonts w:ascii="Arial" w:hAnsi="Arial" w:cs="Arial"/>
          <w:color w:val="000000"/>
          <w:sz w:val="24"/>
          <w:szCs w:val="24"/>
        </w:rPr>
        <w:t xml:space="preserve"> </w:t>
      </w:r>
      <w:r w:rsidRPr="00B80194">
        <w:rPr>
          <w:rFonts w:ascii="Arial" w:hAnsi="Arial" w:cs="Arial"/>
          <w:color w:val="000000"/>
          <w:sz w:val="24"/>
          <w:szCs w:val="24"/>
        </w:rPr>
        <w:t xml:space="preserve">convencional. (Ver tabla </w:t>
      </w:r>
      <w:r w:rsidR="0088758D">
        <w:rPr>
          <w:rFonts w:ascii="Arial" w:hAnsi="Arial" w:cs="Arial"/>
          <w:color w:val="000000"/>
          <w:sz w:val="24"/>
          <w:szCs w:val="24"/>
        </w:rPr>
        <w:t>4</w:t>
      </w:r>
      <w:r w:rsidRPr="00B80194">
        <w:rPr>
          <w:rFonts w:ascii="Arial" w:hAnsi="Arial" w:cs="Arial"/>
          <w:color w:val="000000"/>
          <w:sz w:val="24"/>
          <w:szCs w:val="24"/>
        </w:rPr>
        <w:t>).</w:t>
      </w:r>
    </w:p>
    <w:p w:rsidR="008B3F36" w:rsidRDefault="008B3F36" w:rsidP="005374A8">
      <w:pPr>
        <w:autoSpaceDE w:val="0"/>
        <w:autoSpaceDN w:val="0"/>
        <w:adjustRightInd w:val="0"/>
        <w:spacing w:after="0" w:line="360" w:lineRule="auto"/>
        <w:jc w:val="both"/>
        <w:rPr>
          <w:rFonts w:ascii="Arial" w:hAnsi="Arial" w:cs="Arial"/>
          <w:b/>
          <w:bCs/>
          <w:color w:val="000000"/>
          <w:sz w:val="24"/>
          <w:szCs w:val="24"/>
        </w:rPr>
      </w:pPr>
    </w:p>
    <w:tbl>
      <w:tblPr>
        <w:tblW w:w="11273" w:type="dxa"/>
        <w:tblInd w:w="-639" w:type="dxa"/>
        <w:tblCellMar>
          <w:left w:w="70" w:type="dxa"/>
          <w:right w:w="70" w:type="dxa"/>
        </w:tblCellMar>
        <w:tblLook w:val="04A0" w:firstRow="1" w:lastRow="0" w:firstColumn="1" w:lastColumn="0" w:noHBand="0" w:noVBand="1"/>
      </w:tblPr>
      <w:tblGrid>
        <w:gridCol w:w="2363"/>
        <w:gridCol w:w="924"/>
        <w:gridCol w:w="924"/>
        <w:gridCol w:w="924"/>
        <w:gridCol w:w="958"/>
        <w:gridCol w:w="704"/>
        <w:gridCol w:w="958"/>
        <w:gridCol w:w="795"/>
        <w:gridCol w:w="829"/>
        <w:gridCol w:w="947"/>
        <w:gridCol w:w="947"/>
      </w:tblGrid>
      <w:tr w:rsidR="00B76932" w:rsidRPr="00B76932" w:rsidTr="00961875">
        <w:trPr>
          <w:trHeight w:val="300"/>
        </w:trPr>
        <w:tc>
          <w:tcPr>
            <w:tcW w:w="23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6932" w:rsidRPr="003045BB" w:rsidRDefault="003045BB" w:rsidP="003045BB">
            <w:pPr>
              <w:spacing w:after="0" w:line="240" w:lineRule="auto"/>
              <w:jc w:val="center"/>
              <w:rPr>
                <w:rFonts w:ascii="Calibri" w:eastAsia="Times New Roman" w:hAnsi="Calibri" w:cs="Calibri"/>
                <w:b/>
                <w:color w:val="000000"/>
                <w:sz w:val="20"/>
                <w:szCs w:val="20"/>
                <w:lang w:eastAsia="es-ES"/>
              </w:rPr>
            </w:pPr>
            <w:r w:rsidRPr="003045BB">
              <w:rPr>
                <w:rFonts w:ascii="Calibri" w:eastAsia="Times New Roman" w:hAnsi="Calibri" w:cs="Calibri"/>
                <w:b/>
                <w:color w:val="000000"/>
                <w:sz w:val="20"/>
                <w:szCs w:val="20"/>
                <w:lang w:eastAsia="es-ES"/>
              </w:rPr>
              <w:t>Año 2018</w:t>
            </w:r>
          </w:p>
        </w:tc>
        <w:tc>
          <w:tcPr>
            <w:tcW w:w="919"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Promedio</w:t>
            </w:r>
          </w:p>
        </w:tc>
        <w:tc>
          <w:tcPr>
            <w:tcW w:w="700"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Demanda</w:t>
            </w:r>
          </w:p>
        </w:tc>
      </w:tr>
      <w:tr w:rsidR="00B76932" w:rsidRPr="00B76932" w:rsidTr="00961875">
        <w:trPr>
          <w:trHeight w:val="300"/>
        </w:trPr>
        <w:tc>
          <w:tcPr>
            <w:tcW w:w="2349" w:type="dxa"/>
            <w:vMerge/>
            <w:tcBorders>
              <w:top w:val="single" w:sz="4" w:space="0" w:color="auto"/>
              <w:left w:val="single" w:sz="4" w:space="0" w:color="auto"/>
              <w:bottom w:val="single" w:sz="4" w:space="0" w:color="000000"/>
              <w:right w:val="single" w:sz="4" w:space="0" w:color="auto"/>
            </w:tcBorders>
            <w:vAlign w:val="center"/>
            <w:hideMark/>
          </w:tcPr>
          <w:p w:rsidR="00B76932" w:rsidRPr="00B76932" w:rsidRDefault="00B76932" w:rsidP="00B76932">
            <w:pPr>
              <w:spacing w:after="0" w:line="240" w:lineRule="auto"/>
              <w:rPr>
                <w:rFonts w:ascii="Calibri" w:eastAsia="Times New Roman" w:hAnsi="Calibri" w:cs="Calibri"/>
                <w:color w:val="000000"/>
                <w:lang w:eastAsia="es-ES"/>
              </w:rPr>
            </w:pP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 xml:space="preserve"> Máx</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Mín</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B76932" w:rsidRPr="00B76932" w:rsidRDefault="00B76932" w:rsidP="00B76932">
            <w:pPr>
              <w:spacing w:after="0" w:line="240" w:lineRule="auto"/>
              <w:rPr>
                <w:rFonts w:ascii="Calibri" w:eastAsia="Times New Roman" w:hAnsi="Calibri" w:cs="Calibri"/>
                <w:b/>
                <w:bCs/>
                <w:color w:val="000000"/>
                <w:sz w:val="20"/>
                <w:szCs w:val="20"/>
                <w:lang w:eastAsia="es-ES"/>
              </w:rPr>
            </w:pP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EA6E18" w:rsidP="00B76932">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center"/>
              <w:rPr>
                <w:rFonts w:ascii="Calibri" w:eastAsia="Times New Roman" w:hAnsi="Calibri" w:cs="Calibri"/>
                <w:b/>
                <w:bCs/>
                <w:color w:val="000000"/>
                <w:sz w:val="20"/>
                <w:szCs w:val="20"/>
                <w:lang w:eastAsia="es-ES"/>
              </w:rPr>
            </w:pPr>
            <w:r w:rsidRPr="00B76932">
              <w:rPr>
                <w:rFonts w:ascii="Calibri" w:eastAsia="Times New Roman" w:hAnsi="Calibri" w:cs="Calibri"/>
                <w:b/>
                <w:bCs/>
                <w:color w:val="000000"/>
                <w:sz w:val="20"/>
                <w:szCs w:val="20"/>
                <w:lang w:eastAsia="es-ES"/>
              </w:rPr>
              <w:t>mínima</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Total</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72631</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51250</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766980</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63915</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2,131</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2,421</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1,708</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229</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162</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Día</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43385</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32357</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470007</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39167</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61.3</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1,306</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1,446</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1,079</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117</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87</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Madrugada</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17505</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10962</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175697</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14641</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22.9</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488</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584</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365</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71</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44</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t>Consumo Horario Pico</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10546</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6869</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106932</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8911</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13.9</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297</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352</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229</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85</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55</w:t>
            </w:r>
          </w:p>
        </w:tc>
      </w:tr>
      <w:tr w:rsidR="00B76932" w:rsidRPr="00B76932" w:rsidTr="00961875">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b/>
                <w:bCs/>
                <w:color w:val="000000"/>
                <w:lang w:eastAsia="es-ES"/>
              </w:rPr>
            </w:pPr>
            <w:r w:rsidRPr="00B76932">
              <w:rPr>
                <w:rFonts w:ascii="Calibri" w:eastAsia="Times New Roman" w:hAnsi="Calibri" w:cs="Calibri"/>
                <w:b/>
                <w:bCs/>
                <w:color w:val="000000"/>
                <w:lang w:eastAsia="es-ES"/>
              </w:rPr>
              <w:lastRenderedPageBreak/>
              <w:t>Pérdidas T.</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1251</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1062</w:t>
            </w:r>
          </w:p>
        </w:tc>
        <w:tc>
          <w:tcPr>
            <w:tcW w:w="919"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14344</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1195</w:t>
            </w:r>
          </w:p>
        </w:tc>
        <w:tc>
          <w:tcPr>
            <w:tcW w:w="700"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1.9</w:t>
            </w:r>
          </w:p>
        </w:tc>
        <w:tc>
          <w:tcPr>
            <w:tcW w:w="953"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40</w:t>
            </w:r>
          </w:p>
        </w:tc>
        <w:tc>
          <w:tcPr>
            <w:tcW w:w="791"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42</w:t>
            </w:r>
          </w:p>
        </w:tc>
        <w:tc>
          <w:tcPr>
            <w:tcW w:w="825"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jc w:val="right"/>
              <w:rPr>
                <w:rFonts w:ascii="Calibri" w:eastAsia="Times New Roman" w:hAnsi="Calibri" w:cs="Calibri"/>
                <w:color w:val="000000"/>
                <w:lang w:eastAsia="es-ES"/>
              </w:rPr>
            </w:pPr>
            <w:r w:rsidRPr="00B76932">
              <w:rPr>
                <w:rFonts w:ascii="Calibri" w:eastAsia="Times New Roman" w:hAnsi="Calibri" w:cs="Calibri"/>
                <w:color w:val="000000"/>
                <w:lang w:eastAsia="es-ES"/>
              </w:rPr>
              <w:t>35</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color w:val="000000"/>
                <w:lang w:eastAsia="es-ES"/>
              </w:rPr>
            </w:pPr>
            <w:r w:rsidRPr="00B76932">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B76932" w:rsidRPr="00B76932" w:rsidRDefault="00B76932" w:rsidP="00B76932">
            <w:pPr>
              <w:spacing w:after="0" w:line="240" w:lineRule="auto"/>
              <w:rPr>
                <w:rFonts w:ascii="Calibri" w:eastAsia="Times New Roman" w:hAnsi="Calibri" w:cs="Calibri"/>
                <w:color w:val="000000"/>
                <w:lang w:eastAsia="es-ES"/>
              </w:rPr>
            </w:pPr>
            <w:r w:rsidRPr="00B76932">
              <w:rPr>
                <w:rFonts w:ascii="Calibri" w:eastAsia="Times New Roman" w:hAnsi="Calibri" w:cs="Calibri"/>
                <w:color w:val="000000"/>
                <w:lang w:eastAsia="es-ES"/>
              </w:rPr>
              <w:t> </w:t>
            </w:r>
          </w:p>
        </w:tc>
      </w:tr>
    </w:tbl>
    <w:tbl>
      <w:tblPr>
        <w:tblpPr w:leftFromText="141" w:rightFromText="141" w:vertAnchor="text" w:horzAnchor="margin" w:tblpXSpec="center" w:tblpYSpec="bottom"/>
        <w:tblW w:w="11273" w:type="dxa"/>
        <w:tblCellMar>
          <w:left w:w="70" w:type="dxa"/>
          <w:right w:w="70" w:type="dxa"/>
        </w:tblCellMar>
        <w:tblLook w:val="04A0" w:firstRow="1" w:lastRow="0" w:firstColumn="1" w:lastColumn="0" w:noHBand="0" w:noVBand="1"/>
      </w:tblPr>
      <w:tblGrid>
        <w:gridCol w:w="2410"/>
        <w:gridCol w:w="919"/>
        <w:gridCol w:w="919"/>
        <w:gridCol w:w="919"/>
        <w:gridCol w:w="953"/>
        <w:gridCol w:w="700"/>
        <w:gridCol w:w="953"/>
        <w:gridCol w:w="791"/>
        <w:gridCol w:w="825"/>
        <w:gridCol w:w="942"/>
        <w:gridCol w:w="942"/>
      </w:tblGrid>
      <w:tr w:rsidR="00961875" w:rsidRPr="0002508A" w:rsidTr="00961875">
        <w:trPr>
          <w:trHeight w:val="300"/>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Año 2019</w:t>
            </w:r>
          </w:p>
        </w:tc>
        <w:tc>
          <w:tcPr>
            <w:tcW w:w="919"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Promedio</w:t>
            </w:r>
          </w:p>
        </w:tc>
        <w:tc>
          <w:tcPr>
            <w:tcW w:w="700"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Demanda</w:t>
            </w:r>
          </w:p>
        </w:tc>
      </w:tr>
      <w:tr w:rsidR="00961875" w:rsidRPr="0002508A" w:rsidTr="00961875">
        <w:trPr>
          <w:trHeight w:val="300"/>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961875" w:rsidRPr="0002508A" w:rsidRDefault="00961875" w:rsidP="00961875">
            <w:pPr>
              <w:spacing w:after="0" w:line="240" w:lineRule="auto"/>
              <w:rPr>
                <w:rFonts w:ascii="Calibri" w:eastAsia="Times New Roman" w:hAnsi="Calibri" w:cs="Calibri"/>
                <w:b/>
                <w:bCs/>
                <w:color w:val="000000"/>
                <w:sz w:val="20"/>
                <w:szCs w:val="20"/>
                <w:lang w:eastAsia="es-ES"/>
              </w:rPr>
            </w:pP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 xml:space="preserve"> Máx</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Mín</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961875" w:rsidRPr="0002508A" w:rsidRDefault="00961875" w:rsidP="00961875">
            <w:pPr>
              <w:spacing w:after="0" w:line="240" w:lineRule="auto"/>
              <w:rPr>
                <w:rFonts w:ascii="Calibri" w:eastAsia="Times New Roman" w:hAnsi="Calibri" w:cs="Calibri"/>
                <w:b/>
                <w:bCs/>
                <w:color w:val="000000"/>
                <w:sz w:val="20"/>
                <w:szCs w:val="20"/>
                <w:lang w:eastAsia="es-ES"/>
              </w:rPr>
            </w:pP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center"/>
              <w:rPr>
                <w:rFonts w:ascii="Calibri" w:eastAsia="Times New Roman" w:hAnsi="Calibri" w:cs="Calibri"/>
                <w:b/>
                <w:bCs/>
                <w:color w:val="000000"/>
                <w:sz w:val="20"/>
                <w:szCs w:val="20"/>
                <w:lang w:eastAsia="es-ES"/>
              </w:rPr>
            </w:pPr>
            <w:r w:rsidRPr="0002508A">
              <w:rPr>
                <w:rFonts w:ascii="Calibri" w:eastAsia="Times New Roman" w:hAnsi="Calibri" w:cs="Calibri"/>
                <w:b/>
                <w:bCs/>
                <w:color w:val="000000"/>
                <w:sz w:val="20"/>
                <w:szCs w:val="20"/>
                <w:lang w:eastAsia="es-ES"/>
              </w:rPr>
              <w:t>mínima</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Total</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76072</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53846</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782722</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65227</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2,174</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2,536</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1,795</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217</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168</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Día</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46012</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31406</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468408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39034</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59.8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1,301</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1,534</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1,047</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124</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84</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Madrugada</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18384</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12790</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186565</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15547</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23.8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518</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613</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426</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74</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52</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Consumo Horario Pico</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10927</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8103</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113299</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9442</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14.5</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315</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364</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270</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88</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65</w:t>
            </w:r>
          </w:p>
        </w:tc>
      </w:tr>
      <w:tr w:rsidR="00961875" w:rsidRPr="0002508A"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b/>
                <w:bCs/>
                <w:color w:val="000000"/>
                <w:lang w:eastAsia="es-ES"/>
              </w:rPr>
            </w:pPr>
            <w:r w:rsidRPr="0002508A">
              <w:rPr>
                <w:rFonts w:ascii="Calibri" w:eastAsia="Times New Roman" w:hAnsi="Calibri" w:cs="Calibri"/>
                <w:b/>
                <w:bCs/>
                <w:color w:val="000000"/>
                <w:lang w:eastAsia="es-ES"/>
              </w:rPr>
              <w:t>Pérdidas T.</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1275</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1080</w:t>
            </w:r>
          </w:p>
        </w:tc>
        <w:tc>
          <w:tcPr>
            <w:tcW w:w="919"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14450</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1204</w:t>
            </w:r>
          </w:p>
        </w:tc>
        <w:tc>
          <w:tcPr>
            <w:tcW w:w="700"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1.8</w:t>
            </w:r>
          </w:p>
        </w:tc>
        <w:tc>
          <w:tcPr>
            <w:tcW w:w="953"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40</w:t>
            </w:r>
          </w:p>
        </w:tc>
        <w:tc>
          <w:tcPr>
            <w:tcW w:w="791"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43</w:t>
            </w:r>
          </w:p>
        </w:tc>
        <w:tc>
          <w:tcPr>
            <w:tcW w:w="825"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jc w:val="right"/>
              <w:rPr>
                <w:rFonts w:ascii="Calibri" w:eastAsia="Times New Roman" w:hAnsi="Calibri" w:cs="Calibri"/>
                <w:color w:val="000000"/>
                <w:lang w:eastAsia="es-ES"/>
              </w:rPr>
            </w:pPr>
            <w:r w:rsidRPr="0002508A">
              <w:rPr>
                <w:rFonts w:ascii="Calibri" w:eastAsia="Times New Roman" w:hAnsi="Calibri" w:cs="Calibri"/>
                <w:color w:val="000000"/>
                <w:lang w:eastAsia="es-ES"/>
              </w:rPr>
              <w:t>36</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color w:val="000000"/>
                <w:lang w:eastAsia="es-ES"/>
              </w:rPr>
            </w:pPr>
            <w:r w:rsidRPr="0002508A">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961875" w:rsidRPr="0002508A" w:rsidRDefault="00961875" w:rsidP="00961875">
            <w:pPr>
              <w:spacing w:after="0" w:line="240" w:lineRule="auto"/>
              <w:rPr>
                <w:rFonts w:ascii="Calibri" w:eastAsia="Times New Roman" w:hAnsi="Calibri" w:cs="Calibri"/>
                <w:color w:val="000000"/>
                <w:lang w:eastAsia="es-ES"/>
              </w:rPr>
            </w:pPr>
            <w:r w:rsidRPr="0002508A">
              <w:rPr>
                <w:rFonts w:ascii="Calibri" w:eastAsia="Times New Roman" w:hAnsi="Calibri" w:cs="Calibri"/>
                <w:color w:val="000000"/>
                <w:lang w:eastAsia="es-ES"/>
              </w:rPr>
              <w:t> </w:t>
            </w:r>
          </w:p>
        </w:tc>
      </w:tr>
    </w:tbl>
    <w:p w:rsidR="00062F57" w:rsidRDefault="00062F57" w:rsidP="005374A8">
      <w:pPr>
        <w:autoSpaceDE w:val="0"/>
        <w:autoSpaceDN w:val="0"/>
        <w:adjustRightInd w:val="0"/>
        <w:spacing w:after="0" w:line="360" w:lineRule="auto"/>
        <w:jc w:val="both"/>
        <w:rPr>
          <w:rFonts w:ascii="Arial" w:hAnsi="Arial" w:cs="Arial"/>
          <w:b/>
          <w:bCs/>
          <w:iCs/>
          <w:color w:val="000000"/>
          <w:sz w:val="24"/>
          <w:szCs w:val="24"/>
        </w:rPr>
      </w:pPr>
    </w:p>
    <w:tbl>
      <w:tblPr>
        <w:tblW w:w="11273" w:type="dxa"/>
        <w:tblInd w:w="-639" w:type="dxa"/>
        <w:tblCellMar>
          <w:left w:w="70" w:type="dxa"/>
          <w:right w:w="70" w:type="dxa"/>
        </w:tblCellMar>
        <w:tblLook w:val="04A0" w:firstRow="1" w:lastRow="0" w:firstColumn="1" w:lastColumn="0" w:noHBand="0" w:noVBand="1"/>
      </w:tblPr>
      <w:tblGrid>
        <w:gridCol w:w="2410"/>
        <w:gridCol w:w="919"/>
        <w:gridCol w:w="919"/>
        <w:gridCol w:w="919"/>
        <w:gridCol w:w="953"/>
        <w:gridCol w:w="700"/>
        <w:gridCol w:w="953"/>
        <w:gridCol w:w="791"/>
        <w:gridCol w:w="825"/>
        <w:gridCol w:w="942"/>
        <w:gridCol w:w="942"/>
      </w:tblGrid>
      <w:tr w:rsidR="006413F1" w:rsidRPr="006413F1" w:rsidTr="00961875">
        <w:trPr>
          <w:trHeight w:val="300"/>
        </w:trPr>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Año 2020</w:t>
            </w:r>
          </w:p>
        </w:tc>
        <w:tc>
          <w:tcPr>
            <w:tcW w:w="919"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Consumo</w:t>
            </w:r>
          </w:p>
        </w:tc>
        <w:tc>
          <w:tcPr>
            <w:tcW w:w="919"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Promedio</w:t>
            </w:r>
          </w:p>
        </w:tc>
        <w:tc>
          <w:tcPr>
            <w:tcW w:w="700"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Demanda</w:t>
            </w:r>
          </w:p>
        </w:tc>
      </w:tr>
      <w:tr w:rsidR="006413F1" w:rsidRPr="006413F1" w:rsidTr="00961875">
        <w:trPr>
          <w:trHeight w:val="300"/>
        </w:trPr>
        <w:tc>
          <w:tcPr>
            <w:tcW w:w="2410" w:type="dxa"/>
            <w:vMerge/>
            <w:tcBorders>
              <w:top w:val="single" w:sz="4" w:space="0" w:color="auto"/>
              <w:left w:val="single" w:sz="4" w:space="0" w:color="auto"/>
              <w:bottom w:val="single" w:sz="4" w:space="0" w:color="000000"/>
              <w:right w:val="single" w:sz="4" w:space="0" w:color="auto"/>
            </w:tcBorders>
            <w:vAlign w:val="center"/>
            <w:hideMark/>
          </w:tcPr>
          <w:p w:rsidR="006413F1" w:rsidRPr="006413F1" w:rsidRDefault="006413F1" w:rsidP="006413F1">
            <w:pPr>
              <w:spacing w:after="0" w:line="240" w:lineRule="auto"/>
              <w:rPr>
                <w:rFonts w:ascii="Calibri" w:eastAsia="Times New Roman" w:hAnsi="Calibri" w:cs="Calibri"/>
                <w:b/>
                <w:bCs/>
                <w:color w:val="000000"/>
                <w:sz w:val="20"/>
                <w:szCs w:val="20"/>
                <w:lang w:eastAsia="es-ES"/>
              </w:rPr>
            </w:pP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 xml:space="preserve"> Máx</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Mín</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6413F1" w:rsidRPr="006413F1" w:rsidRDefault="006413F1" w:rsidP="006413F1">
            <w:pPr>
              <w:spacing w:after="0" w:line="240" w:lineRule="auto"/>
              <w:rPr>
                <w:rFonts w:ascii="Calibri" w:eastAsia="Times New Roman" w:hAnsi="Calibri" w:cs="Calibri"/>
                <w:b/>
                <w:bCs/>
                <w:color w:val="000000"/>
                <w:sz w:val="20"/>
                <w:szCs w:val="20"/>
                <w:lang w:eastAsia="es-ES"/>
              </w:rPr>
            </w:pP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EA6E18" w:rsidP="006413F1">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center"/>
              <w:rPr>
                <w:rFonts w:ascii="Calibri" w:eastAsia="Times New Roman" w:hAnsi="Calibri" w:cs="Calibri"/>
                <w:b/>
                <w:bCs/>
                <w:color w:val="000000"/>
                <w:sz w:val="20"/>
                <w:szCs w:val="20"/>
                <w:lang w:eastAsia="es-ES"/>
              </w:rPr>
            </w:pPr>
            <w:r w:rsidRPr="006413F1">
              <w:rPr>
                <w:rFonts w:ascii="Calibri" w:eastAsia="Times New Roman" w:hAnsi="Calibri" w:cs="Calibri"/>
                <w:b/>
                <w:bCs/>
                <w:color w:val="000000"/>
                <w:sz w:val="20"/>
                <w:szCs w:val="20"/>
                <w:lang w:eastAsia="es-ES"/>
              </w:rPr>
              <w:t>mínima</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Total</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89850</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66704</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924900</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462450</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15,415</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2,995</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2,223</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231</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194</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Día</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53577</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39126</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552908</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276454</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59.8</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9,215</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1,786</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1,304</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144</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105</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Madrugada</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22121</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16144</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225603</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112802</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24.4</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3,760</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737</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538</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89</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65</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Consumo Horario Pico</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12863</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9394</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131729</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65865</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14.2</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2,195</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429</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313</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104</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76</w:t>
            </w:r>
          </w:p>
        </w:tc>
      </w:tr>
      <w:tr w:rsidR="006413F1" w:rsidRPr="006413F1" w:rsidTr="00961875">
        <w:trPr>
          <w:trHeight w:val="30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b/>
                <w:bCs/>
                <w:color w:val="000000"/>
                <w:lang w:eastAsia="es-ES"/>
              </w:rPr>
            </w:pPr>
            <w:r w:rsidRPr="006413F1">
              <w:rPr>
                <w:rFonts w:ascii="Calibri" w:eastAsia="Times New Roman" w:hAnsi="Calibri" w:cs="Calibri"/>
                <w:b/>
                <w:bCs/>
                <w:color w:val="000000"/>
                <w:lang w:eastAsia="es-ES"/>
              </w:rPr>
              <w:t>Pérdidas T.</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1289</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1120</w:t>
            </w:r>
          </w:p>
        </w:tc>
        <w:tc>
          <w:tcPr>
            <w:tcW w:w="919"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14660</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7330</w:t>
            </w:r>
          </w:p>
        </w:tc>
        <w:tc>
          <w:tcPr>
            <w:tcW w:w="700"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1.6</w:t>
            </w:r>
          </w:p>
        </w:tc>
        <w:tc>
          <w:tcPr>
            <w:tcW w:w="953"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244</w:t>
            </w:r>
          </w:p>
        </w:tc>
        <w:tc>
          <w:tcPr>
            <w:tcW w:w="791"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43</w:t>
            </w:r>
          </w:p>
        </w:tc>
        <w:tc>
          <w:tcPr>
            <w:tcW w:w="825"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jc w:val="right"/>
              <w:rPr>
                <w:rFonts w:ascii="Calibri" w:eastAsia="Times New Roman" w:hAnsi="Calibri" w:cs="Calibri"/>
                <w:color w:val="000000"/>
                <w:lang w:eastAsia="es-ES"/>
              </w:rPr>
            </w:pPr>
            <w:r w:rsidRPr="006413F1">
              <w:rPr>
                <w:rFonts w:ascii="Calibri" w:eastAsia="Times New Roman" w:hAnsi="Calibri" w:cs="Calibri"/>
                <w:color w:val="000000"/>
                <w:lang w:eastAsia="es-ES"/>
              </w:rPr>
              <w:t>37</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color w:val="000000"/>
                <w:lang w:eastAsia="es-ES"/>
              </w:rPr>
            </w:pPr>
            <w:r w:rsidRPr="006413F1">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6413F1" w:rsidRPr="006413F1" w:rsidRDefault="006413F1" w:rsidP="006413F1">
            <w:pPr>
              <w:spacing w:after="0" w:line="240" w:lineRule="auto"/>
              <w:rPr>
                <w:rFonts w:ascii="Calibri" w:eastAsia="Times New Roman" w:hAnsi="Calibri" w:cs="Calibri"/>
                <w:color w:val="000000"/>
                <w:lang w:eastAsia="es-ES"/>
              </w:rPr>
            </w:pPr>
            <w:r w:rsidRPr="006413F1">
              <w:rPr>
                <w:rFonts w:ascii="Calibri" w:eastAsia="Times New Roman" w:hAnsi="Calibri" w:cs="Calibri"/>
                <w:color w:val="000000"/>
                <w:lang w:eastAsia="es-ES"/>
              </w:rPr>
              <w:t> </w:t>
            </w:r>
          </w:p>
        </w:tc>
      </w:tr>
    </w:tbl>
    <w:p w:rsidR="003045BB" w:rsidRDefault="003045BB" w:rsidP="00A2272D">
      <w:pPr>
        <w:autoSpaceDE w:val="0"/>
        <w:autoSpaceDN w:val="0"/>
        <w:adjustRightInd w:val="0"/>
        <w:spacing w:after="0" w:line="360" w:lineRule="auto"/>
        <w:jc w:val="center"/>
        <w:rPr>
          <w:rFonts w:ascii="Calibri,BoldItalic" w:hAnsi="Calibri,BoldItalic" w:cs="Arial"/>
          <w:b/>
          <w:bCs/>
          <w:i/>
          <w:iCs/>
          <w:color w:val="000000"/>
          <w:sz w:val="20"/>
          <w:szCs w:val="20"/>
        </w:rPr>
      </w:pPr>
    </w:p>
    <w:p w:rsidR="005374A8"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Del análisis de la estructura de consumo del servicio 1 también podemos afirmar</w:t>
      </w:r>
      <w:r w:rsidR="004E1796">
        <w:rPr>
          <w:rFonts w:ascii="Arial" w:hAnsi="Arial" w:cs="Arial"/>
          <w:color w:val="000000"/>
          <w:sz w:val="24"/>
          <w:szCs w:val="24"/>
        </w:rPr>
        <w:t xml:space="preserve"> </w:t>
      </w:r>
      <w:r w:rsidRPr="00B80194">
        <w:rPr>
          <w:rFonts w:ascii="Arial" w:hAnsi="Arial" w:cs="Arial"/>
          <w:color w:val="000000"/>
          <w:sz w:val="24"/>
          <w:szCs w:val="24"/>
        </w:rPr>
        <w:t>que un sistema fotovoltaico que sea capaz de generar cada día entre 43 385 y 53 577 KWh puede</w:t>
      </w:r>
      <w:r w:rsidR="004E1796">
        <w:rPr>
          <w:rFonts w:ascii="Arial" w:hAnsi="Arial" w:cs="Arial"/>
          <w:color w:val="000000"/>
          <w:sz w:val="24"/>
          <w:szCs w:val="24"/>
        </w:rPr>
        <w:t xml:space="preserve"> </w:t>
      </w:r>
      <w:r w:rsidRPr="00B80194">
        <w:rPr>
          <w:rFonts w:ascii="Arial" w:hAnsi="Arial" w:cs="Arial"/>
          <w:color w:val="000000"/>
          <w:sz w:val="24"/>
          <w:szCs w:val="24"/>
        </w:rPr>
        <w:t>llegar a cubrir toda la demanda de energía del hospital durante las horas de sol.</w:t>
      </w:r>
    </w:p>
    <w:p w:rsidR="004E1796" w:rsidRDefault="004E1796" w:rsidP="005374A8">
      <w:pPr>
        <w:autoSpaceDE w:val="0"/>
        <w:autoSpaceDN w:val="0"/>
        <w:adjustRightInd w:val="0"/>
        <w:spacing w:after="0" w:line="360" w:lineRule="auto"/>
        <w:jc w:val="both"/>
        <w:rPr>
          <w:rFonts w:ascii="Arial" w:hAnsi="Arial" w:cs="Arial"/>
          <w:color w:val="000000"/>
          <w:sz w:val="24"/>
          <w:szCs w:val="24"/>
        </w:rPr>
      </w:pPr>
    </w:p>
    <w:p w:rsidR="007F1A6F" w:rsidRPr="007F1A6F" w:rsidRDefault="007F1A6F" w:rsidP="007F1A6F">
      <w:pPr>
        <w:autoSpaceDE w:val="0"/>
        <w:autoSpaceDN w:val="0"/>
        <w:adjustRightInd w:val="0"/>
        <w:spacing w:after="0" w:line="360" w:lineRule="auto"/>
        <w:jc w:val="both"/>
        <w:rPr>
          <w:rFonts w:ascii="Arial" w:hAnsi="Arial" w:cs="Arial"/>
          <w:b/>
          <w:bCs/>
          <w:iCs/>
          <w:color w:val="000000"/>
          <w:sz w:val="24"/>
          <w:szCs w:val="24"/>
        </w:rPr>
      </w:pPr>
      <w:r>
        <w:rPr>
          <w:rFonts w:ascii="Arial" w:hAnsi="Arial" w:cs="Arial"/>
          <w:b/>
          <w:bCs/>
          <w:iCs/>
          <w:color w:val="000000"/>
          <w:sz w:val="24"/>
          <w:szCs w:val="24"/>
        </w:rPr>
        <w:t>Tabla 5:</w:t>
      </w:r>
      <w:r w:rsidRPr="007F1A6F">
        <w:rPr>
          <w:rFonts w:ascii="Arial" w:hAnsi="Arial" w:cs="Arial"/>
          <w:b/>
          <w:bCs/>
          <w:iCs/>
          <w:color w:val="000000"/>
          <w:sz w:val="24"/>
          <w:szCs w:val="24"/>
        </w:rPr>
        <w:t xml:space="preserve"> Análisis del consumo de energía eléctrica durante los últimos 3 años.</w:t>
      </w:r>
    </w:p>
    <w:p w:rsidR="005374A8" w:rsidRPr="00F27AD4" w:rsidRDefault="005374A8" w:rsidP="005374A8">
      <w:pPr>
        <w:autoSpaceDE w:val="0"/>
        <w:autoSpaceDN w:val="0"/>
        <w:adjustRightInd w:val="0"/>
        <w:spacing w:after="0" w:line="360" w:lineRule="auto"/>
        <w:jc w:val="both"/>
        <w:rPr>
          <w:rFonts w:ascii="Arial" w:hAnsi="Arial" w:cs="Arial"/>
          <w:color w:val="000000"/>
          <w:sz w:val="24"/>
          <w:szCs w:val="24"/>
          <w:u w:val="single"/>
        </w:rPr>
      </w:pPr>
    </w:p>
    <w:p w:rsidR="005374A8" w:rsidRDefault="005374A8" w:rsidP="005374A8">
      <w:pPr>
        <w:autoSpaceDE w:val="0"/>
        <w:autoSpaceDN w:val="0"/>
        <w:adjustRightInd w:val="0"/>
        <w:spacing w:after="0" w:line="360" w:lineRule="auto"/>
        <w:jc w:val="both"/>
        <w:rPr>
          <w:rFonts w:ascii="Arial" w:hAnsi="Arial" w:cs="Arial"/>
          <w:sz w:val="24"/>
          <w:szCs w:val="24"/>
        </w:rPr>
      </w:pPr>
      <w:r w:rsidRPr="00D07E9A">
        <w:rPr>
          <w:rFonts w:ascii="Arial" w:hAnsi="Arial" w:cs="Arial"/>
          <w:sz w:val="24"/>
          <w:szCs w:val="24"/>
        </w:rPr>
        <w:t>Al analizar los registros históricos de los últimos 3 años podemos determinar que los meses de</w:t>
      </w:r>
      <w:r w:rsidR="007A47FD" w:rsidRPr="00D07E9A">
        <w:rPr>
          <w:rFonts w:ascii="Arial" w:hAnsi="Arial" w:cs="Arial"/>
          <w:sz w:val="24"/>
          <w:szCs w:val="24"/>
        </w:rPr>
        <w:t xml:space="preserve"> </w:t>
      </w:r>
      <w:r w:rsidRPr="00D07E9A">
        <w:rPr>
          <w:rFonts w:ascii="Arial" w:hAnsi="Arial" w:cs="Arial"/>
          <w:sz w:val="24"/>
          <w:szCs w:val="24"/>
        </w:rPr>
        <w:t>mayor consumo de energía están entre mayo y octubre, siendo el más alto el mes de julio y los de</w:t>
      </w:r>
      <w:r w:rsidR="007A47FD" w:rsidRPr="00D07E9A">
        <w:rPr>
          <w:rFonts w:ascii="Arial" w:hAnsi="Arial" w:cs="Arial"/>
          <w:sz w:val="24"/>
          <w:szCs w:val="24"/>
        </w:rPr>
        <w:t xml:space="preserve"> </w:t>
      </w:r>
      <w:r w:rsidRPr="00D07E9A">
        <w:rPr>
          <w:rFonts w:ascii="Arial" w:hAnsi="Arial" w:cs="Arial"/>
          <w:sz w:val="24"/>
          <w:szCs w:val="24"/>
        </w:rPr>
        <w:t>menor consumo varían pero están entre los meses más frescos (invierno) diciembre, enero y</w:t>
      </w:r>
      <w:r w:rsidR="007A47FD" w:rsidRPr="00D07E9A">
        <w:rPr>
          <w:rFonts w:ascii="Arial" w:hAnsi="Arial" w:cs="Arial"/>
          <w:sz w:val="24"/>
          <w:szCs w:val="24"/>
        </w:rPr>
        <w:t xml:space="preserve"> </w:t>
      </w:r>
      <w:r w:rsidRPr="00D07E9A">
        <w:rPr>
          <w:rFonts w:ascii="Arial" w:hAnsi="Arial" w:cs="Arial"/>
          <w:sz w:val="24"/>
          <w:szCs w:val="24"/>
        </w:rPr>
        <w:t>febrero. El consumo promedio durante el horario del día representa entre el 54.2 y el 56.5 % del</w:t>
      </w:r>
      <w:r w:rsidR="007A47FD" w:rsidRPr="00D07E9A">
        <w:rPr>
          <w:rFonts w:ascii="Arial" w:hAnsi="Arial" w:cs="Arial"/>
          <w:sz w:val="24"/>
          <w:szCs w:val="24"/>
        </w:rPr>
        <w:t xml:space="preserve"> </w:t>
      </w:r>
      <w:r w:rsidRPr="00D07E9A">
        <w:rPr>
          <w:rFonts w:ascii="Arial" w:hAnsi="Arial" w:cs="Arial"/>
          <w:sz w:val="24"/>
          <w:szCs w:val="24"/>
        </w:rPr>
        <w:t>consumo total, en el horario pico entre el 15.6 y el 19.1 %, en la madrugada entre el 26.4 y el 27.6</w:t>
      </w:r>
      <w:r w:rsidR="007A47FD" w:rsidRPr="00D07E9A">
        <w:rPr>
          <w:rFonts w:ascii="Arial" w:hAnsi="Arial" w:cs="Arial"/>
          <w:sz w:val="24"/>
          <w:szCs w:val="24"/>
        </w:rPr>
        <w:t xml:space="preserve"> </w:t>
      </w:r>
      <w:r w:rsidRPr="00D07E9A">
        <w:rPr>
          <w:rFonts w:ascii="Arial" w:hAnsi="Arial" w:cs="Arial"/>
          <w:sz w:val="24"/>
          <w:szCs w:val="24"/>
        </w:rPr>
        <w:t>%. Esto significa que el mayor consumo de energía eléctrica se produce en el horario del día y por</w:t>
      </w:r>
      <w:r w:rsidR="007A47FD" w:rsidRPr="00D07E9A">
        <w:rPr>
          <w:rFonts w:ascii="Arial" w:hAnsi="Arial" w:cs="Arial"/>
          <w:sz w:val="24"/>
          <w:szCs w:val="24"/>
        </w:rPr>
        <w:t xml:space="preserve"> </w:t>
      </w:r>
      <w:r w:rsidRPr="00D07E9A">
        <w:rPr>
          <w:rFonts w:ascii="Arial" w:hAnsi="Arial" w:cs="Arial"/>
          <w:sz w:val="24"/>
          <w:szCs w:val="24"/>
        </w:rPr>
        <w:t>tanto la energía solar fotovoltaica podrá ser mejor aprovechada produciendo una mayor</w:t>
      </w:r>
      <w:r w:rsidR="007A47FD" w:rsidRPr="00D07E9A">
        <w:rPr>
          <w:rFonts w:ascii="Arial" w:hAnsi="Arial" w:cs="Arial"/>
          <w:sz w:val="24"/>
          <w:szCs w:val="24"/>
        </w:rPr>
        <w:t xml:space="preserve"> </w:t>
      </w:r>
      <w:r w:rsidRPr="00D07E9A">
        <w:rPr>
          <w:rFonts w:ascii="Arial" w:hAnsi="Arial" w:cs="Arial"/>
          <w:sz w:val="24"/>
          <w:szCs w:val="24"/>
        </w:rPr>
        <w:t>disminución del consumo de en</w:t>
      </w:r>
      <w:r w:rsidR="002C6B85">
        <w:rPr>
          <w:rFonts w:ascii="Arial" w:hAnsi="Arial" w:cs="Arial"/>
          <w:sz w:val="24"/>
          <w:szCs w:val="24"/>
        </w:rPr>
        <w:t>ergía convencional. (Ver tabla 5</w:t>
      </w:r>
      <w:r w:rsidRPr="00D07E9A">
        <w:rPr>
          <w:rFonts w:ascii="Arial" w:hAnsi="Arial" w:cs="Arial"/>
          <w:sz w:val="24"/>
          <w:szCs w:val="24"/>
        </w:rPr>
        <w:t>).</w:t>
      </w:r>
    </w:p>
    <w:p w:rsidR="00222711" w:rsidRPr="00D07E9A" w:rsidRDefault="00222711" w:rsidP="005374A8">
      <w:pPr>
        <w:autoSpaceDE w:val="0"/>
        <w:autoSpaceDN w:val="0"/>
        <w:adjustRightInd w:val="0"/>
        <w:spacing w:after="0" w:line="360" w:lineRule="auto"/>
        <w:jc w:val="both"/>
        <w:rPr>
          <w:rFonts w:ascii="Arial" w:hAnsi="Arial" w:cs="Arial"/>
          <w:sz w:val="24"/>
          <w:szCs w:val="24"/>
        </w:rPr>
      </w:pPr>
    </w:p>
    <w:tbl>
      <w:tblPr>
        <w:tblW w:w="11207" w:type="dxa"/>
        <w:tblInd w:w="-608" w:type="dxa"/>
        <w:tblCellMar>
          <w:left w:w="70" w:type="dxa"/>
          <w:right w:w="70" w:type="dxa"/>
        </w:tblCellMar>
        <w:tblLook w:val="04A0" w:firstRow="1" w:lastRow="0" w:firstColumn="1" w:lastColumn="0" w:noHBand="0" w:noVBand="1"/>
      </w:tblPr>
      <w:tblGrid>
        <w:gridCol w:w="2320"/>
        <w:gridCol w:w="920"/>
        <w:gridCol w:w="920"/>
        <w:gridCol w:w="921"/>
        <w:gridCol w:w="953"/>
        <w:gridCol w:w="720"/>
        <w:gridCol w:w="953"/>
        <w:gridCol w:w="791"/>
        <w:gridCol w:w="825"/>
        <w:gridCol w:w="942"/>
        <w:gridCol w:w="942"/>
      </w:tblGrid>
      <w:tr w:rsidR="00EA6E18" w:rsidRPr="00EA6E18" w:rsidTr="00EA6E18">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Año 2018</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r>
      <w:tr w:rsidR="00EA6E18" w:rsidRPr="00EA6E18" w:rsidTr="00EA6E18">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xml:space="preserve"> Máx</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mínima</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Total</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107171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71771</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1109922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92494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3,083</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3,572</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2,392</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250</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190</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Día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60330</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41807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626842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52237</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56.5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1,741</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2,011</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1,394</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162</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112</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Madrugada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28579</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17797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293092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24424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26.4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814</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953</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593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115</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72</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lastRenderedPageBreak/>
              <w:t>Consumo Horario Pico</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16801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10879</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173630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14469</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15.6</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482</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560</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363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135</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88</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Pérdidas T.</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1461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1186</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16358</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1363</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45</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49</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40</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r>
      <w:tr w:rsidR="00EA6E18" w:rsidRPr="00EA6E18" w:rsidTr="00EA6E18">
        <w:trPr>
          <w:trHeight w:val="300"/>
        </w:trPr>
        <w:tc>
          <w:tcPr>
            <w:tcW w:w="23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9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825"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r>
      <w:tr w:rsidR="00EA6E18" w:rsidRPr="00EA6E18" w:rsidTr="00EA6E18">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Año 2019</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r>
      <w:tr w:rsidR="00EA6E18" w:rsidRPr="00EA6E18" w:rsidTr="00EA6E18">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xml:space="preserve"> Máx</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mínima</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Total</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112416</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79243</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1148044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95670</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3,189</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3,747</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2,641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251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211</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Día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62120</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44006</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631243</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52604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1,753</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2,071</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1,467</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167</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118</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Madrugada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31262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21118</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317378</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26448</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27.5</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882</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1042</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704</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126</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85</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Horario Pico</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17541</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12805</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182909</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15242</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15.9</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508</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585</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427</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103</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Pérdidas T.</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1493</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1217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16514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1376</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46</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50</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r>
      <w:tr w:rsidR="00EA6E18" w:rsidRPr="00EA6E18" w:rsidTr="00EA6E18">
        <w:trPr>
          <w:trHeight w:val="300"/>
        </w:trPr>
        <w:tc>
          <w:tcPr>
            <w:tcW w:w="23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2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20"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53"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791"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825"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c>
          <w:tcPr>
            <w:tcW w:w="942" w:type="dxa"/>
            <w:tcBorders>
              <w:top w:val="nil"/>
              <w:left w:val="nil"/>
              <w:bottom w:val="nil"/>
              <w:right w:val="nil"/>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p>
        </w:tc>
      </w:tr>
      <w:tr w:rsidR="00EA6E18" w:rsidRPr="00EA6E18" w:rsidTr="00EA6E18">
        <w:trPr>
          <w:trHeight w:val="300"/>
        </w:trPr>
        <w:tc>
          <w:tcPr>
            <w:tcW w:w="2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Año 2020</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2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Consumo</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20"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del</w:t>
            </w:r>
          </w:p>
        </w:tc>
        <w:tc>
          <w:tcPr>
            <w:tcW w:w="953"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Promedio</w:t>
            </w:r>
          </w:p>
        </w:tc>
        <w:tc>
          <w:tcPr>
            <w:tcW w:w="791"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Mínimo</w:t>
            </w:r>
          </w:p>
        </w:tc>
        <w:tc>
          <w:tcPr>
            <w:tcW w:w="825"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Máximo</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c>
          <w:tcPr>
            <w:tcW w:w="942" w:type="dxa"/>
            <w:tcBorders>
              <w:top w:val="single" w:sz="4" w:space="0" w:color="auto"/>
              <w:left w:val="nil"/>
              <w:bottom w:val="nil"/>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Demanda</w:t>
            </w:r>
          </w:p>
        </w:tc>
      </w:tr>
      <w:tr w:rsidR="00EA6E18" w:rsidRPr="00EA6E18" w:rsidTr="00EA6E18">
        <w:trPr>
          <w:trHeight w:val="300"/>
        </w:trPr>
        <w:tc>
          <w:tcPr>
            <w:tcW w:w="2320"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 xml:space="preserve"> Máx</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Anual</w:t>
            </w:r>
          </w:p>
        </w:tc>
        <w:tc>
          <w:tcPr>
            <w:tcW w:w="953" w:type="dxa"/>
            <w:vMerge/>
            <w:tcBorders>
              <w:top w:val="single" w:sz="4" w:space="0" w:color="auto"/>
              <w:left w:val="single" w:sz="4" w:space="0" w:color="auto"/>
              <w:bottom w:val="single" w:sz="4" w:space="0" w:color="000000"/>
              <w:right w:val="single" w:sz="4" w:space="0" w:color="auto"/>
            </w:tcBorders>
            <w:vAlign w:val="center"/>
            <w:hideMark/>
          </w:tcPr>
          <w:p w:rsidR="00EA6E18" w:rsidRPr="00EA6E18" w:rsidRDefault="00EA6E18" w:rsidP="00EA6E18">
            <w:pPr>
              <w:spacing w:after="0" w:line="240" w:lineRule="auto"/>
              <w:rPr>
                <w:rFonts w:ascii="Calibri" w:eastAsia="Times New Roman" w:hAnsi="Calibri" w:cs="Calibri"/>
                <w:b/>
                <w:bCs/>
                <w:color w:val="000000"/>
                <w:sz w:val="20"/>
                <w:szCs w:val="20"/>
                <w:lang w:eastAsia="es-ES"/>
              </w:rPr>
            </w:pP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To</w:t>
            </w:r>
            <w:r>
              <w:rPr>
                <w:rFonts w:ascii="Calibri" w:eastAsia="Times New Roman" w:hAnsi="Calibri" w:cs="Calibri"/>
                <w:b/>
                <w:bCs/>
                <w:color w:val="000000"/>
                <w:sz w:val="20"/>
                <w:szCs w:val="20"/>
                <w:lang w:eastAsia="es-ES"/>
              </w:rPr>
              <w:t>t</w:t>
            </w:r>
            <w:r w:rsidRPr="00EA6E18">
              <w:rPr>
                <w:rFonts w:ascii="Calibri" w:eastAsia="Times New Roman" w:hAnsi="Calibri" w:cs="Calibri"/>
                <w:b/>
                <w:bCs/>
                <w:color w:val="000000"/>
                <w:sz w:val="20"/>
                <w:szCs w:val="20"/>
                <w:lang w:eastAsia="es-ES"/>
              </w:rPr>
              <w:t>al</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diario</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día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máxima</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center"/>
              <w:rPr>
                <w:rFonts w:ascii="Calibri" w:eastAsia="Times New Roman" w:hAnsi="Calibri" w:cs="Calibri"/>
                <w:b/>
                <w:bCs/>
                <w:color w:val="000000"/>
                <w:sz w:val="20"/>
                <w:szCs w:val="20"/>
                <w:lang w:eastAsia="es-ES"/>
              </w:rPr>
            </w:pPr>
            <w:r w:rsidRPr="00EA6E18">
              <w:rPr>
                <w:rFonts w:ascii="Calibri" w:eastAsia="Times New Roman" w:hAnsi="Calibri" w:cs="Calibri"/>
                <w:b/>
                <w:bCs/>
                <w:color w:val="000000"/>
                <w:sz w:val="20"/>
                <w:szCs w:val="20"/>
                <w:lang w:eastAsia="es-ES"/>
              </w:rPr>
              <w:t>mínima</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Total</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70662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56029</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743007</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371504</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100</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12,383</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2,355</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1,868</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184</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136</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Día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37414</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30586</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403078</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201539</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54.2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6,718</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1,247</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1,020</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101</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82</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Madrugada</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20412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15161</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205542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102771</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27.7</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3,426</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680</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505</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82</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61</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Consumo Horario Pico</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11592</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9090</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119674</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59837</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16.1</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1,995</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386</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303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93</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73</w:t>
            </w:r>
          </w:p>
        </w:tc>
      </w:tr>
      <w:tr w:rsidR="00EA6E18" w:rsidRPr="00EA6E18" w:rsidTr="00EA6E18">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b/>
                <w:bCs/>
                <w:color w:val="000000"/>
                <w:lang w:eastAsia="es-ES"/>
              </w:rPr>
            </w:pPr>
            <w:r w:rsidRPr="00EA6E18">
              <w:rPr>
                <w:rFonts w:ascii="Calibri" w:eastAsia="Times New Roman" w:hAnsi="Calibri" w:cs="Calibri"/>
                <w:b/>
                <w:bCs/>
                <w:color w:val="000000"/>
                <w:lang w:eastAsia="es-ES"/>
              </w:rPr>
              <w:t>Pérdidas T.</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1264</w:t>
            </w:r>
          </w:p>
        </w:tc>
        <w:tc>
          <w:tcPr>
            <w:tcW w:w="9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1167</w:t>
            </w:r>
          </w:p>
        </w:tc>
        <w:tc>
          <w:tcPr>
            <w:tcW w:w="92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14713</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7357</w:t>
            </w:r>
          </w:p>
        </w:tc>
        <w:tc>
          <w:tcPr>
            <w:tcW w:w="720"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w:t>
            </w:r>
          </w:p>
        </w:tc>
        <w:tc>
          <w:tcPr>
            <w:tcW w:w="953"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245</w:t>
            </w:r>
          </w:p>
        </w:tc>
        <w:tc>
          <w:tcPr>
            <w:tcW w:w="791"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42</w:t>
            </w:r>
          </w:p>
        </w:tc>
        <w:tc>
          <w:tcPr>
            <w:tcW w:w="825"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jc w:val="right"/>
              <w:rPr>
                <w:rFonts w:ascii="Calibri" w:eastAsia="Times New Roman" w:hAnsi="Calibri" w:cs="Calibri"/>
                <w:color w:val="000000"/>
                <w:lang w:eastAsia="es-ES"/>
              </w:rPr>
            </w:pPr>
            <w:r w:rsidRPr="00EA6E18">
              <w:rPr>
                <w:rFonts w:ascii="Calibri" w:eastAsia="Times New Roman" w:hAnsi="Calibri" w:cs="Calibri"/>
                <w:color w:val="000000"/>
                <w:lang w:eastAsia="es-ES"/>
              </w:rPr>
              <w:t>39</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c>
          <w:tcPr>
            <w:tcW w:w="942" w:type="dxa"/>
            <w:tcBorders>
              <w:top w:val="nil"/>
              <w:left w:val="nil"/>
              <w:bottom w:val="single" w:sz="4" w:space="0" w:color="auto"/>
              <w:right w:val="single" w:sz="4" w:space="0" w:color="auto"/>
            </w:tcBorders>
            <w:shd w:val="clear" w:color="auto" w:fill="auto"/>
            <w:noWrap/>
            <w:vAlign w:val="bottom"/>
            <w:hideMark/>
          </w:tcPr>
          <w:p w:rsidR="00EA6E18" w:rsidRPr="00EA6E18" w:rsidRDefault="00EA6E18" w:rsidP="00EA6E18">
            <w:pPr>
              <w:spacing w:after="0" w:line="240" w:lineRule="auto"/>
              <w:rPr>
                <w:rFonts w:ascii="Calibri" w:eastAsia="Times New Roman" w:hAnsi="Calibri" w:cs="Calibri"/>
                <w:color w:val="000000"/>
                <w:lang w:eastAsia="es-ES"/>
              </w:rPr>
            </w:pPr>
            <w:r w:rsidRPr="00EA6E18">
              <w:rPr>
                <w:rFonts w:ascii="Calibri" w:eastAsia="Times New Roman" w:hAnsi="Calibri" w:cs="Calibri"/>
                <w:color w:val="000000"/>
                <w:lang w:eastAsia="es-ES"/>
              </w:rPr>
              <w:t> </w:t>
            </w:r>
          </w:p>
        </w:tc>
      </w:tr>
    </w:tbl>
    <w:p w:rsidR="00414248" w:rsidRDefault="00414248" w:rsidP="00A2272D">
      <w:pPr>
        <w:autoSpaceDE w:val="0"/>
        <w:autoSpaceDN w:val="0"/>
        <w:adjustRightInd w:val="0"/>
        <w:spacing w:after="0" w:line="360" w:lineRule="auto"/>
        <w:jc w:val="center"/>
        <w:rPr>
          <w:rFonts w:ascii="Calibri,BoldItalic" w:hAnsi="Calibri,BoldItalic" w:cs="Arial"/>
          <w:b/>
          <w:bCs/>
          <w:i/>
          <w:iCs/>
          <w:color w:val="000000"/>
          <w:sz w:val="20"/>
          <w:szCs w:val="20"/>
        </w:rPr>
      </w:pPr>
    </w:p>
    <w:p w:rsidR="005374A8" w:rsidRPr="00B80194"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Del análisis de la estructura de consumo del servicio 2 también podemos afirmar</w:t>
      </w:r>
      <w:r w:rsidR="003373CB">
        <w:rPr>
          <w:rFonts w:ascii="Arial" w:hAnsi="Arial" w:cs="Arial"/>
          <w:color w:val="000000"/>
          <w:sz w:val="24"/>
          <w:szCs w:val="24"/>
        </w:rPr>
        <w:t xml:space="preserve"> </w:t>
      </w:r>
      <w:r w:rsidRPr="00B80194">
        <w:rPr>
          <w:rFonts w:ascii="Arial" w:hAnsi="Arial" w:cs="Arial"/>
          <w:color w:val="000000"/>
          <w:sz w:val="24"/>
          <w:szCs w:val="24"/>
        </w:rPr>
        <w:t>que un sistema fotovoltaico que sea capaz de generar cada día entre 37 414 y 62 120 KWh puede</w:t>
      </w:r>
      <w:r w:rsidR="003373CB">
        <w:rPr>
          <w:rFonts w:ascii="Arial" w:hAnsi="Arial" w:cs="Arial"/>
          <w:color w:val="000000"/>
          <w:sz w:val="24"/>
          <w:szCs w:val="24"/>
        </w:rPr>
        <w:t xml:space="preserve"> </w:t>
      </w:r>
      <w:r w:rsidRPr="00B80194">
        <w:rPr>
          <w:rFonts w:ascii="Arial" w:hAnsi="Arial" w:cs="Arial"/>
          <w:color w:val="000000"/>
          <w:sz w:val="24"/>
          <w:szCs w:val="24"/>
        </w:rPr>
        <w:t>llegar a cubrir toda la demanda de energía del hospital durante las horas de sol.</w:t>
      </w:r>
    </w:p>
    <w:p w:rsidR="003373CB" w:rsidRDefault="003373CB" w:rsidP="005374A8">
      <w:pPr>
        <w:autoSpaceDE w:val="0"/>
        <w:autoSpaceDN w:val="0"/>
        <w:adjustRightInd w:val="0"/>
        <w:spacing w:after="0" w:line="360" w:lineRule="auto"/>
        <w:jc w:val="both"/>
        <w:rPr>
          <w:rFonts w:ascii="Arial" w:hAnsi="Arial" w:cs="Arial"/>
          <w:b/>
          <w:bCs/>
          <w:color w:val="000000"/>
          <w:sz w:val="24"/>
          <w:szCs w:val="24"/>
        </w:rPr>
      </w:pPr>
    </w:p>
    <w:p w:rsidR="00F5434F"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Para el diseño de uno o varios sistemas fotovoltaicos a conectar al servicio 1 del</w:t>
      </w:r>
      <w:r w:rsidR="00BD646C">
        <w:rPr>
          <w:rFonts w:ascii="Arial" w:hAnsi="Arial" w:cs="Arial"/>
          <w:color w:val="000000"/>
          <w:sz w:val="24"/>
          <w:szCs w:val="24"/>
        </w:rPr>
        <w:t xml:space="preserve"> </w:t>
      </w:r>
      <w:r w:rsidRPr="00B80194">
        <w:rPr>
          <w:rFonts w:ascii="Arial" w:hAnsi="Arial" w:cs="Arial"/>
          <w:color w:val="000000"/>
          <w:sz w:val="24"/>
          <w:szCs w:val="24"/>
        </w:rPr>
        <w:t>hospital pediátrico la potencia total del sistema debe ser como máximo de 80 KW por fase (240</w:t>
      </w:r>
      <w:r w:rsidR="00BD646C">
        <w:rPr>
          <w:rFonts w:ascii="Arial" w:hAnsi="Arial" w:cs="Arial"/>
          <w:color w:val="000000"/>
          <w:sz w:val="24"/>
          <w:szCs w:val="24"/>
        </w:rPr>
        <w:t xml:space="preserve"> </w:t>
      </w:r>
      <w:r w:rsidRPr="00B80194">
        <w:rPr>
          <w:rFonts w:ascii="Arial" w:hAnsi="Arial" w:cs="Arial"/>
          <w:color w:val="000000"/>
          <w:sz w:val="24"/>
          <w:szCs w:val="24"/>
        </w:rPr>
        <w:t>KW trifásicos) y no deben existir desbalances entre fases superiores a 5 KW.</w:t>
      </w:r>
    </w:p>
    <w:p w:rsidR="00F5434F" w:rsidRDefault="00F5434F" w:rsidP="005374A8">
      <w:pPr>
        <w:autoSpaceDE w:val="0"/>
        <w:autoSpaceDN w:val="0"/>
        <w:adjustRightInd w:val="0"/>
        <w:spacing w:after="0" w:line="360" w:lineRule="auto"/>
        <w:jc w:val="both"/>
        <w:rPr>
          <w:rFonts w:ascii="Arial" w:hAnsi="Arial" w:cs="Arial"/>
          <w:color w:val="000000"/>
          <w:sz w:val="24"/>
          <w:szCs w:val="24"/>
        </w:rPr>
      </w:pPr>
    </w:p>
    <w:p w:rsidR="005374A8" w:rsidRDefault="005374A8" w:rsidP="005374A8">
      <w:pPr>
        <w:autoSpaceDE w:val="0"/>
        <w:autoSpaceDN w:val="0"/>
        <w:adjustRightInd w:val="0"/>
        <w:spacing w:after="0" w:line="360" w:lineRule="auto"/>
        <w:jc w:val="both"/>
        <w:rPr>
          <w:rFonts w:ascii="Arial" w:hAnsi="Arial" w:cs="Arial"/>
          <w:color w:val="000000"/>
          <w:sz w:val="24"/>
          <w:szCs w:val="24"/>
        </w:rPr>
      </w:pPr>
      <w:r w:rsidRPr="00B80194">
        <w:rPr>
          <w:rFonts w:ascii="Arial" w:hAnsi="Arial" w:cs="Arial"/>
          <w:color w:val="000000"/>
          <w:sz w:val="24"/>
          <w:szCs w:val="24"/>
        </w:rPr>
        <w:t>Para el diseño de uno o varios sistemas fotovoltaicos a conectar al servicio 2 la</w:t>
      </w:r>
      <w:r w:rsidR="00BD646C">
        <w:rPr>
          <w:rFonts w:ascii="Arial" w:hAnsi="Arial" w:cs="Arial"/>
          <w:color w:val="000000"/>
          <w:sz w:val="24"/>
          <w:szCs w:val="24"/>
        </w:rPr>
        <w:t xml:space="preserve"> </w:t>
      </w:r>
      <w:r w:rsidRPr="00B80194">
        <w:rPr>
          <w:rFonts w:ascii="Arial" w:hAnsi="Arial" w:cs="Arial"/>
          <w:color w:val="000000"/>
          <w:sz w:val="24"/>
          <w:szCs w:val="24"/>
        </w:rPr>
        <w:t xml:space="preserve">potencia total del sistema debe ser como máximo de 160 KW por fase 480 KW </w:t>
      </w:r>
      <w:r w:rsidR="00052CBB" w:rsidRPr="00B80194">
        <w:rPr>
          <w:rFonts w:ascii="Arial" w:hAnsi="Arial" w:cs="Arial"/>
          <w:color w:val="000000"/>
          <w:sz w:val="24"/>
          <w:szCs w:val="24"/>
        </w:rPr>
        <w:t>trifásico</w:t>
      </w:r>
      <w:r w:rsidRPr="00B80194">
        <w:rPr>
          <w:rFonts w:ascii="Arial" w:hAnsi="Arial" w:cs="Arial"/>
          <w:color w:val="000000"/>
          <w:sz w:val="24"/>
          <w:szCs w:val="24"/>
        </w:rPr>
        <w:t xml:space="preserve"> y no</w:t>
      </w:r>
      <w:r w:rsidR="00BD646C">
        <w:rPr>
          <w:rFonts w:ascii="Arial" w:hAnsi="Arial" w:cs="Arial"/>
          <w:color w:val="000000"/>
          <w:sz w:val="24"/>
          <w:szCs w:val="24"/>
        </w:rPr>
        <w:t xml:space="preserve"> </w:t>
      </w:r>
      <w:r w:rsidRPr="00B80194">
        <w:rPr>
          <w:rFonts w:ascii="Arial" w:hAnsi="Arial" w:cs="Arial"/>
          <w:color w:val="000000"/>
          <w:sz w:val="24"/>
          <w:szCs w:val="24"/>
        </w:rPr>
        <w:t>deben existir desbalances entre fases superiores a 5 KW.</w:t>
      </w:r>
    </w:p>
    <w:p w:rsidR="00F5434F" w:rsidRPr="00B80194" w:rsidRDefault="00F5434F" w:rsidP="005374A8">
      <w:pPr>
        <w:autoSpaceDE w:val="0"/>
        <w:autoSpaceDN w:val="0"/>
        <w:adjustRightInd w:val="0"/>
        <w:spacing w:after="0" w:line="360" w:lineRule="auto"/>
        <w:jc w:val="both"/>
        <w:rPr>
          <w:rFonts w:ascii="Arial" w:hAnsi="Arial" w:cs="Arial"/>
          <w:color w:val="000000"/>
          <w:sz w:val="24"/>
          <w:szCs w:val="24"/>
        </w:rPr>
      </w:pPr>
    </w:p>
    <w:p w:rsidR="005374A8" w:rsidRDefault="00B44DB2"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Los resultados obtenidos permiten concluir que se</w:t>
      </w:r>
      <w:r w:rsidR="005374A8" w:rsidRPr="00B80194">
        <w:rPr>
          <w:rFonts w:ascii="Arial" w:hAnsi="Arial" w:cs="Arial"/>
          <w:color w:val="000000"/>
          <w:sz w:val="24"/>
          <w:szCs w:val="24"/>
        </w:rPr>
        <w:t xml:space="preserve"> delimita la potencia máxima en KW que pueden alcanzar en total los</w:t>
      </w:r>
      <w:r w:rsidR="00F5434F">
        <w:rPr>
          <w:rFonts w:ascii="Arial" w:hAnsi="Arial" w:cs="Arial"/>
          <w:color w:val="000000"/>
          <w:sz w:val="24"/>
          <w:szCs w:val="24"/>
        </w:rPr>
        <w:t xml:space="preserve"> </w:t>
      </w:r>
      <w:r w:rsidR="005374A8" w:rsidRPr="00B80194">
        <w:rPr>
          <w:rFonts w:ascii="Arial" w:hAnsi="Arial" w:cs="Arial"/>
          <w:color w:val="000000"/>
          <w:sz w:val="24"/>
          <w:szCs w:val="24"/>
        </w:rPr>
        <w:t>inversores de los sistemas fotovoltaicos de inyección a red que se conecten a cada uno de los</w:t>
      </w:r>
      <w:r w:rsidR="00BD646C">
        <w:rPr>
          <w:rFonts w:ascii="Arial" w:hAnsi="Arial" w:cs="Arial"/>
          <w:color w:val="000000"/>
          <w:sz w:val="24"/>
          <w:szCs w:val="24"/>
        </w:rPr>
        <w:t xml:space="preserve"> </w:t>
      </w:r>
      <w:r w:rsidR="005374A8" w:rsidRPr="00B80194">
        <w:rPr>
          <w:rFonts w:ascii="Arial" w:hAnsi="Arial" w:cs="Arial"/>
          <w:color w:val="000000"/>
          <w:sz w:val="24"/>
          <w:szCs w:val="24"/>
        </w:rPr>
        <w:t>servicios eléctricos para asegurar su funcionamiento sin dañar los bancos de transformadores,</w:t>
      </w:r>
      <w:r w:rsidR="00BD646C">
        <w:rPr>
          <w:rFonts w:ascii="Arial" w:hAnsi="Arial" w:cs="Arial"/>
          <w:color w:val="000000"/>
          <w:sz w:val="24"/>
          <w:szCs w:val="24"/>
        </w:rPr>
        <w:t xml:space="preserve"> </w:t>
      </w:r>
      <w:r w:rsidR="005374A8" w:rsidRPr="00B80194">
        <w:rPr>
          <w:rFonts w:ascii="Arial" w:hAnsi="Arial" w:cs="Arial"/>
          <w:color w:val="000000"/>
          <w:sz w:val="24"/>
          <w:szCs w:val="24"/>
        </w:rPr>
        <w:t>crear desbalances de energía o sobrecargar las líneas de distribución de energía.</w:t>
      </w:r>
      <w:r w:rsidR="00CC7486">
        <w:rPr>
          <w:rFonts w:ascii="Arial" w:hAnsi="Arial" w:cs="Arial"/>
          <w:color w:val="000000"/>
          <w:sz w:val="24"/>
          <w:szCs w:val="24"/>
        </w:rPr>
        <w:t xml:space="preserve"> Además es </w:t>
      </w:r>
      <w:r w:rsidR="005374A8" w:rsidRPr="00B80194">
        <w:rPr>
          <w:rFonts w:ascii="Arial" w:hAnsi="Arial" w:cs="Arial"/>
          <w:color w:val="000000"/>
          <w:sz w:val="24"/>
          <w:szCs w:val="24"/>
        </w:rPr>
        <w:t>una medida para reducir los costos del Hospital y recomendamos</w:t>
      </w:r>
      <w:r w:rsidR="00F5434F">
        <w:rPr>
          <w:rFonts w:ascii="Arial" w:hAnsi="Arial" w:cs="Arial"/>
          <w:color w:val="000000"/>
          <w:sz w:val="24"/>
          <w:szCs w:val="24"/>
        </w:rPr>
        <w:t xml:space="preserve"> </w:t>
      </w:r>
      <w:r w:rsidR="005374A8" w:rsidRPr="00B80194">
        <w:rPr>
          <w:rFonts w:ascii="Arial" w:hAnsi="Arial" w:cs="Arial"/>
          <w:color w:val="000000"/>
          <w:sz w:val="24"/>
          <w:szCs w:val="24"/>
        </w:rPr>
        <w:t xml:space="preserve">mantener un seguimiento de las demandas reales de energía para </w:t>
      </w:r>
      <w:r w:rsidR="005374A8" w:rsidRPr="00B80194">
        <w:rPr>
          <w:rFonts w:ascii="Arial" w:hAnsi="Arial" w:cs="Arial"/>
          <w:color w:val="000000"/>
          <w:sz w:val="24"/>
          <w:szCs w:val="24"/>
        </w:rPr>
        <w:lastRenderedPageBreak/>
        <w:t>recontratarlas en caso</w:t>
      </w:r>
      <w:r w:rsidR="00F5434F">
        <w:rPr>
          <w:rFonts w:ascii="Arial" w:hAnsi="Arial" w:cs="Arial"/>
          <w:color w:val="000000"/>
          <w:sz w:val="24"/>
          <w:szCs w:val="24"/>
        </w:rPr>
        <w:t xml:space="preserve"> </w:t>
      </w:r>
      <w:r w:rsidR="005374A8" w:rsidRPr="00B80194">
        <w:rPr>
          <w:rFonts w:ascii="Arial" w:hAnsi="Arial" w:cs="Arial"/>
          <w:color w:val="000000"/>
          <w:sz w:val="24"/>
          <w:szCs w:val="24"/>
        </w:rPr>
        <w:t>necesario. Esto debe continuarse aun después de instalar las centrales fotovoltaicas propuestas</w:t>
      </w:r>
      <w:r w:rsidR="00BD646C">
        <w:rPr>
          <w:rFonts w:ascii="Arial" w:hAnsi="Arial" w:cs="Arial"/>
          <w:color w:val="000000"/>
          <w:sz w:val="24"/>
          <w:szCs w:val="24"/>
        </w:rPr>
        <w:t xml:space="preserve"> </w:t>
      </w:r>
      <w:r w:rsidR="005374A8" w:rsidRPr="00B80194">
        <w:rPr>
          <w:rFonts w:ascii="Arial" w:hAnsi="Arial" w:cs="Arial"/>
          <w:color w:val="000000"/>
          <w:sz w:val="24"/>
          <w:szCs w:val="24"/>
        </w:rPr>
        <w:t>dado que cuando estas comiencen a generar se producirán cambios en la demanda de energía</w:t>
      </w:r>
      <w:r w:rsidR="00BD646C">
        <w:rPr>
          <w:rFonts w:ascii="Arial" w:hAnsi="Arial" w:cs="Arial"/>
          <w:color w:val="000000"/>
          <w:sz w:val="24"/>
          <w:szCs w:val="24"/>
        </w:rPr>
        <w:t xml:space="preserve"> </w:t>
      </w:r>
      <w:r w:rsidR="005374A8" w:rsidRPr="00B80194">
        <w:rPr>
          <w:rFonts w:ascii="Arial" w:hAnsi="Arial" w:cs="Arial"/>
          <w:color w:val="000000"/>
          <w:sz w:val="24"/>
          <w:szCs w:val="24"/>
        </w:rPr>
        <w:t>que deberán ser ajustados, la demanda contratada se puede renegociar y reajustar hasta dos</w:t>
      </w:r>
      <w:r w:rsidR="00BD646C">
        <w:rPr>
          <w:rFonts w:ascii="Arial" w:hAnsi="Arial" w:cs="Arial"/>
          <w:color w:val="000000"/>
          <w:sz w:val="24"/>
          <w:szCs w:val="24"/>
        </w:rPr>
        <w:t xml:space="preserve"> </w:t>
      </w:r>
      <w:r w:rsidR="005374A8" w:rsidRPr="00B80194">
        <w:rPr>
          <w:rFonts w:ascii="Arial" w:hAnsi="Arial" w:cs="Arial"/>
          <w:color w:val="000000"/>
          <w:sz w:val="24"/>
          <w:szCs w:val="24"/>
        </w:rPr>
        <w:t>veces por año con la Empresa Eléctrica.</w:t>
      </w:r>
    </w:p>
    <w:p w:rsidR="00F5434F" w:rsidRPr="00B80194" w:rsidRDefault="00F5434F" w:rsidP="005374A8">
      <w:pPr>
        <w:autoSpaceDE w:val="0"/>
        <w:autoSpaceDN w:val="0"/>
        <w:adjustRightInd w:val="0"/>
        <w:spacing w:after="0" w:line="360" w:lineRule="auto"/>
        <w:jc w:val="both"/>
        <w:rPr>
          <w:rFonts w:ascii="Arial" w:hAnsi="Arial" w:cs="Arial"/>
          <w:color w:val="000000"/>
          <w:sz w:val="24"/>
          <w:szCs w:val="24"/>
        </w:rPr>
      </w:pPr>
    </w:p>
    <w:p w:rsidR="00667DC3" w:rsidRDefault="00667DC3" w:rsidP="00667DC3">
      <w:pPr>
        <w:spacing w:line="360" w:lineRule="auto"/>
        <w:jc w:val="both"/>
        <w:rPr>
          <w:rFonts w:ascii="Arial" w:hAnsi="Arial" w:cs="Arial"/>
          <w:sz w:val="24"/>
          <w:szCs w:val="24"/>
        </w:rPr>
      </w:pPr>
      <w:r>
        <w:rPr>
          <w:rFonts w:ascii="Arial" w:hAnsi="Arial" w:cs="Arial"/>
          <w:sz w:val="24"/>
          <w:szCs w:val="24"/>
        </w:rPr>
        <w:t>REFERENCIAS BIBLIOGRÁFICAS</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 </w:t>
      </w:r>
      <w:r w:rsidR="005374A8" w:rsidRPr="00283E44">
        <w:rPr>
          <w:rFonts w:ascii="Arial" w:hAnsi="Arial" w:cs="Arial"/>
          <w:color w:val="000000"/>
          <w:sz w:val="24"/>
          <w:szCs w:val="24"/>
        </w:rPr>
        <w:t>Decreto Ley No 345 ¨Del desarrollo de las fuentes renovables y el uso eficiente de la energía.</w:t>
      </w:r>
      <w:r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(2019). </w:t>
      </w:r>
      <w:r w:rsidR="005374A8" w:rsidRPr="00283E44">
        <w:rPr>
          <w:rFonts w:ascii="Arial" w:hAnsi="Arial" w:cs="Arial"/>
          <w:iCs/>
          <w:color w:val="000000"/>
          <w:sz w:val="24"/>
          <w:szCs w:val="24"/>
        </w:rPr>
        <w:t>Gaceta Oficial No 95 Ordinaria</w:t>
      </w:r>
      <w:r w:rsidR="005374A8" w:rsidRPr="00283E44">
        <w:rPr>
          <w:rFonts w:ascii="Arial" w:hAnsi="Arial" w:cs="Arial"/>
          <w:color w:val="000000"/>
          <w:sz w:val="24"/>
          <w:szCs w:val="24"/>
        </w:rPr>
        <w:t>.</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sidRPr="00283E44">
        <w:rPr>
          <w:rFonts w:ascii="Arial" w:hAnsi="Arial" w:cs="Arial"/>
          <w:iCs/>
          <w:color w:val="000000"/>
          <w:sz w:val="24"/>
          <w:szCs w:val="24"/>
        </w:rPr>
        <w:t xml:space="preserve">2. </w:t>
      </w:r>
      <w:r w:rsidR="005374A8" w:rsidRPr="00283E44">
        <w:rPr>
          <w:rFonts w:ascii="Arial" w:hAnsi="Arial" w:cs="Arial"/>
          <w:iCs/>
          <w:color w:val="000000"/>
          <w:sz w:val="24"/>
          <w:szCs w:val="24"/>
        </w:rPr>
        <w:t xml:space="preserve">Publicaciones de la Oficina Nacional de </w:t>
      </w:r>
      <w:r w:rsidR="00504593" w:rsidRPr="00283E44">
        <w:rPr>
          <w:rFonts w:ascii="Arial" w:hAnsi="Arial" w:cs="Arial"/>
          <w:iCs/>
          <w:color w:val="000000"/>
          <w:sz w:val="24"/>
          <w:szCs w:val="24"/>
        </w:rPr>
        <w:t>Estadísticas</w:t>
      </w:r>
      <w:r w:rsidR="005374A8" w:rsidRPr="00283E44">
        <w:rPr>
          <w:rFonts w:ascii="Arial" w:hAnsi="Arial" w:cs="Arial"/>
          <w:iCs/>
          <w:color w:val="000000"/>
          <w:sz w:val="24"/>
          <w:szCs w:val="24"/>
        </w:rPr>
        <w:t xml:space="preserve"> e Información. </w:t>
      </w:r>
      <w:r w:rsidR="005374A8" w:rsidRPr="00283E44">
        <w:rPr>
          <w:rFonts w:ascii="Arial" w:hAnsi="Arial" w:cs="Arial"/>
          <w:color w:val="000000"/>
          <w:sz w:val="24"/>
          <w:szCs w:val="24"/>
        </w:rPr>
        <w:t>(2021). Obtenido de</w:t>
      </w:r>
      <w:r w:rsidR="005675F0" w:rsidRPr="00283E44">
        <w:rPr>
          <w:rFonts w:ascii="Arial" w:hAnsi="Arial" w:cs="Arial"/>
          <w:color w:val="000000"/>
          <w:sz w:val="24"/>
          <w:szCs w:val="24"/>
        </w:rPr>
        <w:t xml:space="preserve"> </w:t>
      </w:r>
      <w:r w:rsidR="005374A8" w:rsidRPr="00283E44">
        <w:rPr>
          <w:rFonts w:ascii="Arial" w:hAnsi="Arial" w:cs="Arial"/>
          <w:color w:val="000000"/>
          <w:sz w:val="24"/>
          <w:szCs w:val="24"/>
        </w:rPr>
        <w:t>www.onei.gob.cu</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3. </w:t>
      </w:r>
      <w:r w:rsidR="005374A8" w:rsidRPr="00283E44">
        <w:rPr>
          <w:rFonts w:ascii="Arial" w:hAnsi="Arial" w:cs="Arial"/>
          <w:color w:val="000000"/>
          <w:sz w:val="24"/>
          <w:szCs w:val="24"/>
        </w:rPr>
        <w:t xml:space="preserve">Berriz, L., &amp; Madruga, E. (2000). </w:t>
      </w:r>
      <w:r w:rsidR="005374A8" w:rsidRPr="00283E44">
        <w:rPr>
          <w:rFonts w:ascii="Arial" w:hAnsi="Arial" w:cs="Arial"/>
          <w:iCs/>
          <w:color w:val="000000"/>
          <w:sz w:val="24"/>
          <w:szCs w:val="24"/>
        </w:rPr>
        <w:t xml:space="preserve">Cuba y las fuentes renovables de energía. </w:t>
      </w:r>
      <w:r w:rsidR="005374A8" w:rsidRPr="00283E44">
        <w:rPr>
          <w:rFonts w:ascii="Arial" w:hAnsi="Arial" w:cs="Arial"/>
          <w:color w:val="000000"/>
          <w:sz w:val="24"/>
          <w:szCs w:val="24"/>
        </w:rPr>
        <w:t>Habana: Cuba Solar.</w:t>
      </w:r>
    </w:p>
    <w:p w:rsidR="005374A8" w:rsidRPr="00283E44" w:rsidRDefault="00283E4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4. </w:t>
      </w:r>
      <w:r w:rsidR="005374A8" w:rsidRPr="00283E44">
        <w:rPr>
          <w:rFonts w:ascii="Arial" w:hAnsi="Arial" w:cs="Arial"/>
          <w:color w:val="000000"/>
          <w:sz w:val="24"/>
          <w:szCs w:val="24"/>
        </w:rPr>
        <w:t>Casal Rivera, Y., Parúas Cuza, R., &amp; Salas Fuentes, H. (2020). Valoración del marco regulatorio</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en el desarrollo de la energía fotovoltaica en Copextel </w:t>
      </w:r>
      <w:r w:rsidR="00BC7E6A" w:rsidRPr="00283E44">
        <w:rPr>
          <w:rFonts w:ascii="Arial" w:hAnsi="Arial" w:cs="Arial"/>
          <w:color w:val="000000"/>
          <w:sz w:val="24"/>
          <w:szCs w:val="24"/>
        </w:rPr>
        <w:t>Guantánamo</w:t>
      </w:r>
      <w:r w:rsidR="005374A8" w:rsidRPr="00283E44">
        <w:rPr>
          <w:rFonts w:ascii="Arial" w:hAnsi="Arial" w:cs="Arial"/>
          <w:color w:val="000000"/>
          <w:sz w:val="24"/>
          <w:szCs w:val="24"/>
        </w:rPr>
        <w:t xml:space="preserve">. </w:t>
      </w:r>
      <w:r w:rsidR="005374A8" w:rsidRPr="00283E44">
        <w:rPr>
          <w:rFonts w:ascii="Arial" w:hAnsi="Arial" w:cs="Arial"/>
          <w:iCs/>
          <w:color w:val="000000"/>
          <w:sz w:val="24"/>
          <w:szCs w:val="24"/>
        </w:rPr>
        <w:t>Eco Solar No 71</w:t>
      </w:r>
      <w:r w:rsidR="005374A8" w:rsidRPr="00283E44">
        <w:rPr>
          <w:rFonts w:ascii="Arial" w:hAnsi="Arial" w:cs="Arial"/>
          <w:color w:val="000000"/>
          <w:sz w:val="24"/>
          <w:szCs w:val="24"/>
        </w:rPr>
        <w:t>.</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5. </w:t>
      </w:r>
      <w:r w:rsidR="005374A8" w:rsidRPr="00283E44">
        <w:rPr>
          <w:rFonts w:ascii="Arial" w:hAnsi="Arial" w:cs="Arial"/>
          <w:color w:val="000000"/>
          <w:sz w:val="24"/>
          <w:szCs w:val="24"/>
        </w:rPr>
        <w:t xml:space="preserve">Colectivo de autores. (2007). Primera edición mapa del potencial eólico de Cuba. </w:t>
      </w:r>
      <w:r w:rsidR="005374A8" w:rsidRPr="00283E44">
        <w:rPr>
          <w:rFonts w:ascii="Arial" w:hAnsi="Arial" w:cs="Arial"/>
          <w:iCs/>
          <w:color w:val="000000"/>
          <w:sz w:val="24"/>
          <w:szCs w:val="24"/>
        </w:rPr>
        <w:t>EcoSolar No. 21</w:t>
      </w:r>
      <w:r w:rsidR="005374A8" w:rsidRPr="00283E44">
        <w:rPr>
          <w:rFonts w:ascii="Arial" w:hAnsi="Arial" w:cs="Arial"/>
          <w:color w:val="000000"/>
          <w:sz w:val="24"/>
          <w:szCs w:val="24"/>
        </w:rPr>
        <w:t>.</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del Moral Pelier, C. A., &amp; Sarmiento Sera, A. (2006). Influencia de la orientación de los colectores</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solares en la captación de energía. </w:t>
      </w:r>
      <w:r w:rsidR="005374A8" w:rsidRPr="00283E44">
        <w:rPr>
          <w:rFonts w:ascii="Arial" w:hAnsi="Arial" w:cs="Arial"/>
          <w:iCs/>
          <w:color w:val="000000"/>
          <w:sz w:val="24"/>
          <w:szCs w:val="24"/>
        </w:rPr>
        <w:t>Energía y Tú No 16</w:t>
      </w:r>
      <w:r w:rsidR="005374A8" w:rsidRPr="00283E44">
        <w:rPr>
          <w:rFonts w:ascii="Arial" w:hAnsi="Arial" w:cs="Arial"/>
          <w:color w:val="000000"/>
          <w:sz w:val="24"/>
          <w:szCs w:val="24"/>
        </w:rPr>
        <w:t>.</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6. </w:t>
      </w:r>
      <w:r w:rsidR="005374A8" w:rsidRPr="00283E44">
        <w:rPr>
          <w:rFonts w:ascii="Arial" w:hAnsi="Arial" w:cs="Arial"/>
          <w:color w:val="000000"/>
          <w:sz w:val="24"/>
          <w:szCs w:val="24"/>
        </w:rPr>
        <w:t xml:space="preserve">Equipo de trabajo de la INEL, Unión </w:t>
      </w:r>
      <w:r w:rsidR="00BC7E6A" w:rsidRPr="00283E44">
        <w:rPr>
          <w:rFonts w:ascii="Arial" w:hAnsi="Arial" w:cs="Arial"/>
          <w:color w:val="000000"/>
          <w:sz w:val="24"/>
          <w:szCs w:val="24"/>
        </w:rPr>
        <w:t>Eléctrica</w:t>
      </w:r>
      <w:r w:rsidR="005374A8" w:rsidRPr="00283E44">
        <w:rPr>
          <w:rFonts w:ascii="Arial" w:hAnsi="Arial" w:cs="Arial"/>
          <w:color w:val="000000"/>
          <w:sz w:val="24"/>
          <w:szCs w:val="24"/>
        </w:rPr>
        <w:t xml:space="preserve"> y CUBAENERGÍA. (s.f.). DVD ¨Base informativa</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para proyectistas e inversionistas sobre el uso de las fuentes renovables de energía en los</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diseños y las construcciones¨. Cuba.</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7. </w:t>
      </w:r>
      <w:r w:rsidR="005374A8" w:rsidRPr="00283E44">
        <w:rPr>
          <w:rFonts w:ascii="Arial" w:hAnsi="Arial" w:cs="Arial"/>
          <w:color w:val="000000"/>
          <w:sz w:val="24"/>
          <w:szCs w:val="24"/>
        </w:rPr>
        <w:t xml:space="preserve">Fondo Social Europeo. (27 de abril de 2012). Organización y proyectos de </w:t>
      </w:r>
      <w:r w:rsidR="005675F0" w:rsidRPr="00283E44">
        <w:rPr>
          <w:rFonts w:ascii="Arial" w:hAnsi="Arial" w:cs="Arial"/>
          <w:color w:val="000000"/>
          <w:sz w:val="24"/>
          <w:szCs w:val="24"/>
        </w:rPr>
        <w:t>instalaciones</w:t>
      </w:r>
      <w:r w:rsidR="005374A8" w:rsidRPr="00283E44">
        <w:rPr>
          <w:rFonts w:ascii="Arial" w:hAnsi="Arial" w:cs="Arial"/>
          <w:color w:val="000000"/>
          <w:sz w:val="24"/>
          <w:szCs w:val="24"/>
        </w:rPr>
        <w:t xml:space="preserve"> solares</w:t>
      </w:r>
      <w:r w:rsidR="00BC7E6A" w:rsidRPr="00283E44">
        <w:rPr>
          <w:rFonts w:ascii="Arial" w:hAnsi="Arial" w:cs="Arial"/>
          <w:color w:val="000000"/>
          <w:sz w:val="24"/>
          <w:szCs w:val="24"/>
        </w:rPr>
        <w:t xml:space="preserve"> </w:t>
      </w:r>
      <w:r w:rsidR="005374A8" w:rsidRPr="00283E44">
        <w:rPr>
          <w:rFonts w:ascii="Arial" w:hAnsi="Arial" w:cs="Arial"/>
          <w:color w:val="000000"/>
          <w:sz w:val="24"/>
          <w:szCs w:val="24"/>
        </w:rPr>
        <w:t>fotovoltaicas.</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lang w:val="en-US"/>
        </w:rPr>
        <w:t xml:space="preserve">8. </w:t>
      </w:r>
      <w:r w:rsidR="005374A8" w:rsidRPr="00283E44">
        <w:rPr>
          <w:rFonts w:ascii="Arial" w:hAnsi="Arial" w:cs="Arial"/>
          <w:color w:val="000000"/>
          <w:sz w:val="24"/>
          <w:szCs w:val="24"/>
          <w:lang w:val="en-US"/>
        </w:rPr>
        <w:t xml:space="preserve">GAISMA. (14 de julio de 2019). </w:t>
      </w:r>
      <w:r w:rsidR="005374A8" w:rsidRPr="00283E44">
        <w:rPr>
          <w:rFonts w:ascii="Arial" w:hAnsi="Arial" w:cs="Arial"/>
          <w:iCs/>
          <w:color w:val="000000"/>
          <w:sz w:val="24"/>
          <w:szCs w:val="24"/>
          <w:lang w:val="en-US"/>
        </w:rPr>
        <w:t>Holguín, Cuba - Sunrise, sunset, dawn and dusk times for the</w:t>
      </w:r>
      <w:r>
        <w:rPr>
          <w:rFonts w:ascii="Arial" w:hAnsi="Arial" w:cs="Arial"/>
          <w:iCs/>
          <w:color w:val="000000"/>
          <w:sz w:val="24"/>
          <w:szCs w:val="24"/>
          <w:lang w:val="en-US"/>
        </w:rPr>
        <w:t xml:space="preserve"> </w:t>
      </w:r>
      <w:r w:rsidR="005374A8" w:rsidRPr="00AD6E64">
        <w:rPr>
          <w:rFonts w:ascii="Arial" w:hAnsi="Arial" w:cs="Arial"/>
          <w:iCs/>
          <w:color w:val="000000"/>
          <w:sz w:val="24"/>
          <w:szCs w:val="24"/>
          <w:lang w:val="en-US"/>
        </w:rPr>
        <w:t>whole year - Gaisma</w:t>
      </w:r>
      <w:r w:rsidR="005374A8" w:rsidRPr="00AD6E64">
        <w:rPr>
          <w:rFonts w:ascii="Arial" w:hAnsi="Arial" w:cs="Arial"/>
          <w:color w:val="000000"/>
          <w:sz w:val="24"/>
          <w:szCs w:val="24"/>
          <w:lang w:val="en-US"/>
        </w:rPr>
        <w:t xml:space="preserve">. </w:t>
      </w:r>
      <w:r w:rsidR="005374A8" w:rsidRPr="00283E44">
        <w:rPr>
          <w:rFonts w:ascii="Arial" w:hAnsi="Arial" w:cs="Arial"/>
          <w:color w:val="000000"/>
          <w:sz w:val="24"/>
          <w:szCs w:val="24"/>
        </w:rPr>
        <w:t>Obtenido de https://www.gaisma.com/en/location/holguin.hmlt</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9. </w:t>
      </w:r>
      <w:r w:rsidR="005374A8" w:rsidRPr="00283E44">
        <w:rPr>
          <w:rFonts w:ascii="Arial" w:hAnsi="Arial" w:cs="Arial"/>
          <w:color w:val="000000"/>
          <w:sz w:val="24"/>
          <w:szCs w:val="24"/>
        </w:rPr>
        <w:t>Instituto para la diversificación y ahorro de la energía. (2011). Instalaciones de Energía Solar</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10. </w:t>
      </w:r>
      <w:r w:rsidR="005374A8" w:rsidRPr="00283E44">
        <w:rPr>
          <w:rFonts w:ascii="Arial" w:hAnsi="Arial" w:cs="Arial"/>
          <w:color w:val="000000"/>
          <w:sz w:val="24"/>
          <w:szCs w:val="24"/>
        </w:rPr>
        <w:t>Fotovoltaica. Pliego de Condiciones Técnicas de Instalac</w:t>
      </w:r>
      <w:r>
        <w:rPr>
          <w:rFonts w:ascii="Arial" w:hAnsi="Arial" w:cs="Arial"/>
          <w:color w:val="000000"/>
          <w:sz w:val="24"/>
          <w:szCs w:val="24"/>
        </w:rPr>
        <w:t xml:space="preserve">iones Conectadas a Red. Madrid, </w:t>
      </w:r>
      <w:r w:rsidR="005374A8" w:rsidRPr="00283E44">
        <w:rPr>
          <w:rFonts w:ascii="Arial" w:hAnsi="Arial" w:cs="Arial"/>
          <w:color w:val="000000"/>
          <w:sz w:val="24"/>
          <w:szCs w:val="24"/>
        </w:rPr>
        <w:t>España: PROGENSA (Promotora General de Estudios. S.A.</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11. </w:t>
      </w:r>
      <w:r w:rsidR="005374A8" w:rsidRPr="00283E44">
        <w:rPr>
          <w:rFonts w:ascii="Arial" w:hAnsi="Arial" w:cs="Arial"/>
          <w:color w:val="000000"/>
          <w:sz w:val="24"/>
          <w:szCs w:val="24"/>
        </w:rPr>
        <w:t>Martín Chivelet, N. (24 de abril de 2009). Tecnologías fotovoltaicas adaptadas a edificios.</w:t>
      </w:r>
      <w:r w:rsidR="005675F0" w:rsidRPr="00283E44">
        <w:rPr>
          <w:rFonts w:ascii="Arial" w:hAnsi="Arial" w:cs="Arial"/>
          <w:color w:val="000000"/>
          <w:sz w:val="24"/>
          <w:szCs w:val="24"/>
        </w:rPr>
        <w:t xml:space="preserve"> Parámetros</w:t>
      </w:r>
      <w:r w:rsidR="005374A8" w:rsidRPr="00283E44">
        <w:rPr>
          <w:rFonts w:ascii="Arial" w:hAnsi="Arial" w:cs="Arial"/>
          <w:color w:val="000000"/>
          <w:sz w:val="24"/>
          <w:szCs w:val="24"/>
        </w:rPr>
        <w:t xml:space="preserve"> y criterios de diseño. España.</w:t>
      </w:r>
    </w:p>
    <w:p w:rsidR="005374A8" w:rsidRPr="00283E44" w:rsidRDefault="00AD6E64" w:rsidP="005374A8">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lastRenderedPageBreak/>
        <w:t xml:space="preserve">12. </w:t>
      </w:r>
      <w:r w:rsidR="005374A8" w:rsidRPr="00283E44">
        <w:rPr>
          <w:rFonts w:ascii="Arial" w:hAnsi="Arial" w:cs="Arial"/>
          <w:color w:val="000000"/>
          <w:sz w:val="24"/>
          <w:szCs w:val="24"/>
        </w:rPr>
        <w:t>OBE Holguín. (s.f.). Información y registros estadísticos del consumo de electricidad.</w:t>
      </w:r>
      <w:r w:rsidR="005675F0" w:rsidRPr="00283E44">
        <w:rPr>
          <w:rFonts w:ascii="Arial" w:hAnsi="Arial" w:cs="Arial"/>
          <w:color w:val="000000"/>
          <w:sz w:val="24"/>
          <w:szCs w:val="24"/>
        </w:rPr>
        <w:t xml:space="preserve"> </w:t>
      </w:r>
      <w:r w:rsidR="005374A8" w:rsidRPr="00283E44">
        <w:rPr>
          <w:rFonts w:ascii="Arial" w:hAnsi="Arial" w:cs="Arial"/>
          <w:color w:val="000000"/>
          <w:sz w:val="24"/>
          <w:szCs w:val="24"/>
        </w:rPr>
        <w:t xml:space="preserve">Pérez, L. B. (2009). Los captadores solares y la sombra. </w:t>
      </w:r>
      <w:r w:rsidR="005374A8" w:rsidRPr="00283E44">
        <w:rPr>
          <w:rFonts w:ascii="Arial" w:hAnsi="Arial" w:cs="Arial"/>
          <w:iCs/>
          <w:color w:val="000000"/>
          <w:sz w:val="24"/>
          <w:szCs w:val="24"/>
        </w:rPr>
        <w:t>Energía y Tú No 45</w:t>
      </w:r>
      <w:r w:rsidR="005374A8" w:rsidRPr="00283E44">
        <w:rPr>
          <w:rFonts w:ascii="Arial" w:hAnsi="Arial" w:cs="Arial"/>
          <w:color w:val="000000"/>
          <w:sz w:val="24"/>
          <w:szCs w:val="24"/>
        </w:rPr>
        <w:t>.</w:t>
      </w:r>
    </w:p>
    <w:p w:rsidR="005374A8" w:rsidRPr="00283E44" w:rsidRDefault="00AD6E64" w:rsidP="005374A8">
      <w:pPr>
        <w:autoSpaceDE w:val="0"/>
        <w:autoSpaceDN w:val="0"/>
        <w:adjustRightInd w:val="0"/>
        <w:spacing w:after="0" w:line="360" w:lineRule="auto"/>
        <w:jc w:val="both"/>
        <w:rPr>
          <w:rFonts w:ascii="Arial" w:hAnsi="Arial" w:cs="Arial"/>
          <w:iCs/>
          <w:color w:val="000000"/>
          <w:sz w:val="24"/>
          <w:szCs w:val="24"/>
        </w:rPr>
      </w:pPr>
      <w:r>
        <w:rPr>
          <w:rFonts w:ascii="Arial" w:hAnsi="Arial" w:cs="Arial"/>
          <w:color w:val="000000"/>
          <w:sz w:val="24"/>
          <w:szCs w:val="24"/>
        </w:rPr>
        <w:t xml:space="preserve">13. </w:t>
      </w:r>
      <w:r w:rsidR="005374A8" w:rsidRPr="00283E44">
        <w:rPr>
          <w:rFonts w:ascii="Arial" w:hAnsi="Arial" w:cs="Arial"/>
          <w:color w:val="000000"/>
          <w:sz w:val="24"/>
          <w:szCs w:val="24"/>
        </w:rPr>
        <w:t xml:space="preserve">Schneider. (2012). </w:t>
      </w:r>
      <w:r w:rsidR="005374A8" w:rsidRPr="00283E44">
        <w:rPr>
          <w:rFonts w:ascii="Arial" w:hAnsi="Arial" w:cs="Arial"/>
          <w:iCs/>
          <w:color w:val="000000"/>
          <w:sz w:val="24"/>
          <w:szCs w:val="24"/>
        </w:rPr>
        <w:t>Soluciones para la Industria, los Edificios y el Residencial - 2012. Interruptores</w:t>
      </w:r>
      <w:r w:rsidR="00BC7E6A" w:rsidRPr="00283E44">
        <w:rPr>
          <w:rFonts w:ascii="Arial" w:hAnsi="Arial" w:cs="Arial"/>
          <w:iCs/>
          <w:color w:val="000000"/>
          <w:sz w:val="24"/>
          <w:szCs w:val="24"/>
        </w:rPr>
        <w:t xml:space="preserve"> </w:t>
      </w:r>
      <w:r w:rsidR="005374A8" w:rsidRPr="00283E44">
        <w:rPr>
          <w:rFonts w:ascii="Arial" w:hAnsi="Arial" w:cs="Arial"/>
          <w:iCs/>
          <w:color w:val="000000"/>
          <w:sz w:val="24"/>
          <w:szCs w:val="24"/>
        </w:rPr>
        <w:t>automáticos modulares iC60 2P, 3P, 4P.</w:t>
      </w:r>
    </w:p>
    <w:p w:rsidR="00B76932" w:rsidRPr="00283E44" w:rsidRDefault="00AD6E64" w:rsidP="005374A8">
      <w:pPr>
        <w:spacing w:line="360" w:lineRule="auto"/>
        <w:jc w:val="both"/>
        <w:rPr>
          <w:rFonts w:ascii="Arial" w:hAnsi="Arial" w:cs="Arial"/>
          <w:sz w:val="24"/>
          <w:szCs w:val="24"/>
        </w:rPr>
      </w:pPr>
      <w:r>
        <w:rPr>
          <w:rFonts w:ascii="Arial" w:hAnsi="Arial" w:cs="Arial"/>
          <w:color w:val="000000"/>
          <w:sz w:val="24"/>
          <w:szCs w:val="24"/>
        </w:rPr>
        <w:t xml:space="preserve">14. </w:t>
      </w:r>
      <w:r w:rsidR="005374A8" w:rsidRPr="00283E44">
        <w:rPr>
          <w:rFonts w:ascii="Arial" w:hAnsi="Arial" w:cs="Arial"/>
          <w:color w:val="000000"/>
          <w:sz w:val="24"/>
          <w:szCs w:val="24"/>
        </w:rPr>
        <w:t xml:space="preserve">Stolik Novygrod, D. (2017). El riesgo de la fotovoltaica ante huracanes. </w:t>
      </w:r>
      <w:r w:rsidR="005374A8" w:rsidRPr="00283E44">
        <w:rPr>
          <w:rFonts w:ascii="Arial" w:hAnsi="Arial" w:cs="Arial"/>
          <w:iCs/>
          <w:color w:val="000000"/>
          <w:sz w:val="24"/>
          <w:szCs w:val="24"/>
        </w:rPr>
        <w:t>Energía y Tú No 79</w:t>
      </w:r>
      <w:r w:rsidR="005374A8" w:rsidRPr="00283E44">
        <w:rPr>
          <w:rFonts w:ascii="Arial" w:hAnsi="Arial" w:cs="Arial"/>
          <w:color w:val="000000"/>
          <w:sz w:val="24"/>
          <w:szCs w:val="24"/>
        </w:rPr>
        <w:t>.</w:t>
      </w:r>
      <w:r w:rsidR="008F3A6F">
        <w:rPr>
          <w:rFonts w:ascii="Arial" w:hAnsi="Arial" w:cs="Arial"/>
          <w:color w:val="000000"/>
          <w:sz w:val="24"/>
          <w:szCs w:val="24"/>
        </w:rPr>
        <w:t>ññ</w:t>
      </w:r>
      <w:bookmarkStart w:id="0" w:name="_GoBack"/>
      <w:bookmarkEnd w:id="0"/>
    </w:p>
    <w:sectPr w:rsidR="00B76932" w:rsidRPr="00283E44" w:rsidSect="000C759B">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B6886"/>
    <w:multiLevelType w:val="hybridMultilevel"/>
    <w:tmpl w:val="6696089A"/>
    <w:lvl w:ilvl="0" w:tplc="39721AD0">
      <w:start w:val="1"/>
      <w:numFmt w:val="decimal"/>
      <w:lvlText w:val="%1."/>
      <w:lvlJc w:val="left"/>
      <w:pPr>
        <w:tabs>
          <w:tab w:val="num" w:pos="720"/>
        </w:tabs>
        <w:ind w:left="720" w:hanging="360"/>
      </w:pPr>
    </w:lvl>
    <w:lvl w:ilvl="1" w:tplc="F0B60CD0" w:tentative="1">
      <w:start w:val="1"/>
      <w:numFmt w:val="decimal"/>
      <w:lvlText w:val="%2."/>
      <w:lvlJc w:val="left"/>
      <w:pPr>
        <w:tabs>
          <w:tab w:val="num" w:pos="1440"/>
        </w:tabs>
        <w:ind w:left="1440" w:hanging="360"/>
      </w:pPr>
    </w:lvl>
    <w:lvl w:ilvl="2" w:tplc="FC201420" w:tentative="1">
      <w:start w:val="1"/>
      <w:numFmt w:val="decimal"/>
      <w:lvlText w:val="%3."/>
      <w:lvlJc w:val="left"/>
      <w:pPr>
        <w:tabs>
          <w:tab w:val="num" w:pos="2160"/>
        </w:tabs>
        <w:ind w:left="2160" w:hanging="360"/>
      </w:pPr>
    </w:lvl>
    <w:lvl w:ilvl="3" w:tplc="6C9C37B4" w:tentative="1">
      <w:start w:val="1"/>
      <w:numFmt w:val="decimal"/>
      <w:lvlText w:val="%4."/>
      <w:lvlJc w:val="left"/>
      <w:pPr>
        <w:tabs>
          <w:tab w:val="num" w:pos="2880"/>
        </w:tabs>
        <w:ind w:left="2880" w:hanging="360"/>
      </w:pPr>
    </w:lvl>
    <w:lvl w:ilvl="4" w:tplc="7C16EF6C" w:tentative="1">
      <w:start w:val="1"/>
      <w:numFmt w:val="decimal"/>
      <w:lvlText w:val="%5."/>
      <w:lvlJc w:val="left"/>
      <w:pPr>
        <w:tabs>
          <w:tab w:val="num" w:pos="3600"/>
        </w:tabs>
        <w:ind w:left="3600" w:hanging="360"/>
      </w:pPr>
    </w:lvl>
    <w:lvl w:ilvl="5" w:tplc="C86C70D2" w:tentative="1">
      <w:start w:val="1"/>
      <w:numFmt w:val="decimal"/>
      <w:lvlText w:val="%6."/>
      <w:lvlJc w:val="left"/>
      <w:pPr>
        <w:tabs>
          <w:tab w:val="num" w:pos="4320"/>
        </w:tabs>
        <w:ind w:left="4320" w:hanging="360"/>
      </w:pPr>
    </w:lvl>
    <w:lvl w:ilvl="6" w:tplc="C5749A02" w:tentative="1">
      <w:start w:val="1"/>
      <w:numFmt w:val="decimal"/>
      <w:lvlText w:val="%7."/>
      <w:lvlJc w:val="left"/>
      <w:pPr>
        <w:tabs>
          <w:tab w:val="num" w:pos="5040"/>
        </w:tabs>
        <w:ind w:left="5040" w:hanging="360"/>
      </w:pPr>
    </w:lvl>
    <w:lvl w:ilvl="7" w:tplc="DDFEDA9A" w:tentative="1">
      <w:start w:val="1"/>
      <w:numFmt w:val="decimal"/>
      <w:lvlText w:val="%8."/>
      <w:lvlJc w:val="left"/>
      <w:pPr>
        <w:tabs>
          <w:tab w:val="num" w:pos="5760"/>
        </w:tabs>
        <w:ind w:left="5760" w:hanging="360"/>
      </w:pPr>
    </w:lvl>
    <w:lvl w:ilvl="8" w:tplc="FC5ABAEA" w:tentative="1">
      <w:start w:val="1"/>
      <w:numFmt w:val="decimal"/>
      <w:lvlText w:val="%9."/>
      <w:lvlJc w:val="left"/>
      <w:pPr>
        <w:tabs>
          <w:tab w:val="num" w:pos="6480"/>
        </w:tabs>
        <w:ind w:left="6480" w:hanging="360"/>
      </w:pPr>
    </w:lvl>
  </w:abstractNum>
  <w:abstractNum w:abstractNumId="1">
    <w:nsid w:val="63EA62A2"/>
    <w:multiLevelType w:val="hybridMultilevel"/>
    <w:tmpl w:val="5DFAC1EA"/>
    <w:lvl w:ilvl="0" w:tplc="C10EA6EA">
      <w:start w:val="1"/>
      <w:numFmt w:val="bullet"/>
      <w:lvlText w:val=""/>
      <w:lvlJc w:val="left"/>
      <w:pPr>
        <w:tabs>
          <w:tab w:val="num" w:pos="720"/>
        </w:tabs>
        <w:ind w:left="720" w:hanging="360"/>
      </w:pPr>
      <w:rPr>
        <w:rFonts w:ascii="Wingdings" w:hAnsi="Wingdings" w:hint="default"/>
      </w:rPr>
    </w:lvl>
    <w:lvl w:ilvl="1" w:tplc="CEAC59B0" w:tentative="1">
      <w:start w:val="1"/>
      <w:numFmt w:val="bullet"/>
      <w:lvlText w:val=""/>
      <w:lvlJc w:val="left"/>
      <w:pPr>
        <w:tabs>
          <w:tab w:val="num" w:pos="1440"/>
        </w:tabs>
        <w:ind w:left="1440" w:hanging="360"/>
      </w:pPr>
      <w:rPr>
        <w:rFonts w:ascii="Wingdings" w:hAnsi="Wingdings" w:hint="default"/>
      </w:rPr>
    </w:lvl>
    <w:lvl w:ilvl="2" w:tplc="29924E28" w:tentative="1">
      <w:start w:val="1"/>
      <w:numFmt w:val="bullet"/>
      <w:lvlText w:val=""/>
      <w:lvlJc w:val="left"/>
      <w:pPr>
        <w:tabs>
          <w:tab w:val="num" w:pos="2160"/>
        </w:tabs>
        <w:ind w:left="2160" w:hanging="360"/>
      </w:pPr>
      <w:rPr>
        <w:rFonts w:ascii="Wingdings" w:hAnsi="Wingdings" w:hint="default"/>
      </w:rPr>
    </w:lvl>
    <w:lvl w:ilvl="3" w:tplc="D95C4EBA" w:tentative="1">
      <w:start w:val="1"/>
      <w:numFmt w:val="bullet"/>
      <w:lvlText w:val=""/>
      <w:lvlJc w:val="left"/>
      <w:pPr>
        <w:tabs>
          <w:tab w:val="num" w:pos="2880"/>
        </w:tabs>
        <w:ind w:left="2880" w:hanging="360"/>
      </w:pPr>
      <w:rPr>
        <w:rFonts w:ascii="Wingdings" w:hAnsi="Wingdings" w:hint="default"/>
      </w:rPr>
    </w:lvl>
    <w:lvl w:ilvl="4" w:tplc="AF7CB024" w:tentative="1">
      <w:start w:val="1"/>
      <w:numFmt w:val="bullet"/>
      <w:lvlText w:val=""/>
      <w:lvlJc w:val="left"/>
      <w:pPr>
        <w:tabs>
          <w:tab w:val="num" w:pos="3600"/>
        </w:tabs>
        <w:ind w:left="3600" w:hanging="360"/>
      </w:pPr>
      <w:rPr>
        <w:rFonts w:ascii="Wingdings" w:hAnsi="Wingdings" w:hint="default"/>
      </w:rPr>
    </w:lvl>
    <w:lvl w:ilvl="5" w:tplc="0826FE5E" w:tentative="1">
      <w:start w:val="1"/>
      <w:numFmt w:val="bullet"/>
      <w:lvlText w:val=""/>
      <w:lvlJc w:val="left"/>
      <w:pPr>
        <w:tabs>
          <w:tab w:val="num" w:pos="4320"/>
        </w:tabs>
        <w:ind w:left="4320" w:hanging="360"/>
      </w:pPr>
      <w:rPr>
        <w:rFonts w:ascii="Wingdings" w:hAnsi="Wingdings" w:hint="default"/>
      </w:rPr>
    </w:lvl>
    <w:lvl w:ilvl="6" w:tplc="1C12592C" w:tentative="1">
      <w:start w:val="1"/>
      <w:numFmt w:val="bullet"/>
      <w:lvlText w:val=""/>
      <w:lvlJc w:val="left"/>
      <w:pPr>
        <w:tabs>
          <w:tab w:val="num" w:pos="5040"/>
        </w:tabs>
        <w:ind w:left="5040" w:hanging="360"/>
      </w:pPr>
      <w:rPr>
        <w:rFonts w:ascii="Wingdings" w:hAnsi="Wingdings" w:hint="default"/>
      </w:rPr>
    </w:lvl>
    <w:lvl w:ilvl="7" w:tplc="5F8ACCA4" w:tentative="1">
      <w:start w:val="1"/>
      <w:numFmt w:val="bullet"/>
      <w:lvlText w:val=""/>
      <w:lvlJc w:val="left"/>
      <w:pPr>
        <w:tabs>
          <w:tab w:val="num" w:pos="5760"/>
        </w:tabs>
        <w:ind w:left="5760" w:hanging="360"/>
      </w:pPr>
      <w:rPr>
        <w:rFonts w:ascii="Wingdings" w:hAnsi="Wingdings" w:hint="default"/>
      </w:rPr>
    </w:lvl>
    <w:lvl w:ilvl="8" w:tplc="6878202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A8"/>
    <w:rsid w:val="0001423F"/>
    <w:rsid w:val="0002508A"/>
    <w:rsid w:val="00032949"/>
    <w:rsid w:val="00035BB3"/>
    <w:rsid w:val="00052CBB"/>
    <w:rsid w:val="00053641"/>
    <w:rsid w:val="00060EF5"/>
    <w:rsid w:val="00062F57"/>
    <w:rsid w:val="00066541"/>
    <w:rsid w:val="00070E75"/>
    <w:rsid w:val="00072920"/>
    <w:rsid w:val="00090783"/>
    <w:rsid w:val="000A1772"/>
    <w:rsid w:val="000B0869"/>
    <w:rsid w:val="000B2D1D"/>
    <w:rsid w:val="000B6E0E"/>
    <w:rsid w:val="000B7067"/>
    <w:rsid w:val="000C364C"/>
    <w:rsid w:val="000C6BEC"/>
    <w:rsid w:val="000C759B"/>
    <w:rsid w:val="000E6469"/>
    <w:rsid w:val="001019DB"/>
    <w:rsid w:val="001100D9"/>
    <w:rsid w:val="0012485D"/>
    <w:rsid w:val="00136EFE"/>
    <w:rsid w:val="001549D5"/>
    <w:rsid w:val="00186B7D"/>
    <w:rsid w:val="0019330D"/>
    <w:rsid w:val="001C5D56"/>
    <w:rsid w:val="001E0DB8"/>
    <w:rsid w:val="001F794A"/>
    <w:rsid w:val="00200C4F"/>
    <w:rsid w:val="002170B5"/>
    <w:rsid w:val="00217547"/>
    <w:rsid w:val="00222711"/>
    <w:rsid w:val="00223683"/>
    <w:rsid w:val="002272AC"/>
    <w:rsid w:val="0023613B"/>
    <w:rsid w:val="00247935"/>
    <w:rsid w:val="00254ECF"/>
    <w:rsid w:val="00283E44"/>
    <w:rsid w:val="002844ED"/>
    <w:rsid w:val="002A44B2"/>
    <w:rsid w:val="002A687B"/>
    <w:rsid w:val="002B3723"/>
    <w:rsid w:val="002B58F9"/>
    <w:rsid w:val="002C5C80"/>
    <w:rsid w:val="002C6B85"/>
    <w:rsid w:val="002D2590"/>
    <w:rsid w:val="002D2689"/>
    <w:rsid w:val="002D5AC3"/>
    <w:rsid w:val="002D798C"/>
    <w:rsid w:val="002E7211"/>
    <w:rsid w:val="002F3500"/>
    <w:rsid w:val="002F5E3C"/>
    <w:rsid w:val="003045BB"/>
    <w:rsid w:val="00330312"/>
    <w:rsid w:val="003373CB"/>
    <w:rsid w:val="00342368"/>
    <w:rsid w:val="00352731"/>
    <w:rsid w:val="00377040"/>
    <w:rsid w:val="00387575"/>
    <w:rsid w:val="003A151C"/>
    <w:rsid w:val="003A2768"/>
    <w:rsid w:val="003C2E48"/>
    <w:rsid w:val="003E65E2"/>
    <w:rsid w:val="003F5CC5"/>
    <w:rsid w:val="00406CA7"/>
    <w:rsid w:val="00414248"/>
    <w:rsid w:val="00474A6C"/>
    <w:rsid w:val="00490648"/>
    <w:rsid w:val="00493B87"/>
    <w:rsid w:val="00493DFC"/>
    <w:rsid w:val="004A41FD"/>
    <w:rsid w:val="004D2AE9"/>
    <w:rsid w:val="004D3C4F"/>
    <w:rsid w:val="004E0C25"/>
    <w:rsid w:val="004E1796"/>
    <w:rsid w:val="00504593"/>
    <w:rsid w:val="005374A8"/>
    <w:rsid w:val="00537D14"/>
    <w:rsid w:val="00541C90"/>
    <w:rsid w:val="00556847"/>
    <w:rsid w:val="005611FD"/>
    <w:rsid w:val="005675F0"/>
    <w:rsid w:val="005751A6"/>
    <w:rsid w:val="00580A87"/>
    <w:rsid w:val="005832B2"/>
    <w:rsid w:val="00584860"/>
    <w:rsid w:val="005A415F"/>
    <w:rsid w:val="005A45D6"/>
    <w:rsid w:val="005A4C26"/>
    <w:rsid w:val="005F4644"/>
    <w:rsid w:val="00606B87"/>
    <w:rsid w:val="00634A19"/>
    <w:rsid w:val="006413F1"/>
    <w:rsid w:val="00643E3A"/>
    <w:rsid w:val="00650499"/>
    <w:rsid w:val="00663E33"/>
    <w:rsid w:val="00667DC3"/>
    <w:rsid w:val="006745A9"/>
    <w:rsid w:val="006A533E"/>
    <w:rsid w:val="006C0DDD"/>
    <w:rsid w:val="006E4998"/>
    <w:rsid w:val="006E5E41"/>
    <w:rsid w:val="006F0229"/>
    <w:rsid w:val="007042B1"/>
    <w:rsid w:val="00714FA3"/>
    <w:rsid w:val="00727683"/>
    <w:rsid w:val="00730C0E"/>
    <w:rsid w:val="007A3B13"/>
    <w:rsid w:val="007A3F33"/>
    <w:rsid w:val="007A47FD"/>
    <w:rsid w:val="007A4930"/>
    <w:rsid w:val="007B3349"/>
    <w:rsid w:val="007C16F3"/>
    <w:rsid w:val="007D0114"/>
    <w:rsid w:val="007F1A6F"/>
    <w:rsid w:val="007F1C7B"/>
    <w:rsid w:val="00803CA3"/>
    <w:rsid w:val="00814D5F"/>
    <w:rsid w:val="00815AAF"/>
    <w:rsid w:val="00827020"/>
    <w:rsid w:val="0083090D"/>
    <w:rsid w:val="00833415"/>
    <w:rsid w:val="00835DE1"/>
    <w:rsid w:val="00860355"/>
    <w:rsid w:val="00870217"/>
    <w:rsid w:val="0088758D"/>
    <w:rsid w:val="008876D7"/>
    <w:rsid w:val="008A155D"/>
    <w:rsid w:val="008A67FA"/>
    <w:rsid w:val="008A7C97"/>
    <w:rsid w:val="008B3ED3"/>
    <w:rsid w:val="008B3F36"/>
    <w:rsid w:val="008B5C69"/>
    <w:rsid w:val="008E794B"/>
    <w:rsid w:val="008F3A6F"/>
    <w:rsid w:val="0094081A"/>
    <w:rsid w:val="00961875"/>
    <w:rsid w:val="0097709F"/>
    <w:rsid w:val="009818CA"/>
    <w:rsid w:val="009B1C76"/>
    <w:rsid w:val="009C320E"/>
    <w:rsid w:val="009C5314"/>
    <w:rsid w:val="009E397A"/>
    <w:rsid w:val="009E5657"/>
    <w:rsid w:val="009F6365"/>
    <w:rsid w:val="00A052D6"/>
    <w:rsid w:val="00A10026"/>
    <w:rsid w:val="00A2272D"/>
    <w:rsid w:val="00A31F96"/>
    <w:rsid w:val="00A32F8A"/>
    <w:rsid w:val="00A343DD"/>
    <w:rsid w:val="00A35832"/>
    <w:rsid w:val="00A53705"/>
    <w:rsid w:val="00A6480F"/>
    <w:rsid w:val="00A931E6"/>
    <w:rsid w:val="00AA4DF9"/>
    <w:rsid w:val="00AC2CBD"/>
    <w:rsid w:val="00AC3523"/>
    <w:rsid w:val="00AC3DD2"/>
    <w:rsid w:val="00AD61A9"/>
    <w:rsid w:val="00AD6E64"/>
    <w:rsid w:val="00AE0A76"/>
    <w:rsid w:val="00B04F30"/>
    <w:rsid w:val="00B07CC1"/>
    <w:rsid w:val="00B178DD"/>
    <w:rsid w:val="00B305B0"/>
    <w:rsid w:val="00B44DB2"/>
    <w:rsid w:val="00B509E2"/>
    <w:rsid w:val="00B75A66"/>
    <w:rsid w:val="00B76932"/>
    <w:rsid w:val="00B7714A"/>
    <w:rsid w:val="00B80194"/>
    <w:rsid w:val="00BA48CD"/>
    <w:rsid w:val="00BB339C"/>
    <w:rsid w:val="00BC660A"/>
    <w:rsid w:val="00BC7E6A"/>
    <w:rsid w:val="00BD0D3F"/>
    <w:rsid w:val="00BD646C"/>
    <w:rsid w:val="00BF4CF4"/>
    <w:rsid w:val="00C057AA"/>
    <w:rsid w:val="00C11675"/>
    <w:rsid w:val="00C130BF"/>
    <w:rsid w:val="00C1647A"/>
    <w:rsid w:val="00C225A5"/>
    <w:rsid w:val="00C40625"/>
    <w:rsid w:val="00C510F0"/>
    <w:rsid w:val="00C75114"/>
    <w:rsid w:val="00C75D07"/>
    <w:rsid w:val="00C85A9C"/>
    <w:rsid w:val="00CB6925"/>
    <w:rsid w:val="00CC5B1D"/>
    <w:rsid w:val="00CC7486"/>
    <w:rsid w:val="00CC7A6B"/>
    <w:rsid w:val="00CF09C0"/>
    <w:rsid w:val="00D07E9A"/>
    <w:rsid w:val="00D2107C"/>
    <w:rsid w:val="00D35B18"/>
    <w:rsid w:val="00D73B4D"/>
    <w:rsid w:val="00D8457E"/>
    <w:rsid w:val="00D866AB"/>
    <w:rsid w:val="00DA3BC1"/>
    <w:rsid w:val="00DB3CC4"/>
    <w:rsid w:val="00DC5C87"/>
    <w:rsid w:val="00DE2048"/>
    <w:rsid w:val="00DE2DCA"/>
    <w:rsid w:val="00E0635A"/>
    <w:rsid w:val="00E24A01"/>
    <w:rsid w:val="00E73C34"/>
    <w:rsid w:val="00E77087"/>
    <w:rsid w:val="00E93A96"/>
    <w:rsid w:val="00EA6E18"/>
    <w:rsid w:val="00EB1F4F"/>
    <w:rsid w:val="00EB2D8E"/>
    <w:rsid w:val="00EC175D"/>
    <w:rsid w:val="00EC197F"/>
    <w:rsid w:val="00ED0E8E"/>
    <w:rsid w:val="00ED378B"/>
    <w:rsid w:val="00ED4838"/>
    <w:rsid w:val="00ED7B4F"/>
    <w:rsid w:val="00F015D0"/>
    <w:rsid w:val="00F242B9"/>
    <w:rsid w:val="00F27AD4"/>
    <w:rsid w:val="00F306B4"/>
    <w:rsid w:val="00F334B6"/>
    <w:rsid w:val="00F5434F"/>
    <w:rsid w:val="00F67343"/>
    <w:rsid w:val="00F73D86"/>
    <w:rsid w:val="00F925F6"/>
    <w:rsid w:val="00F929D9"/>
    <w:rsid w:val="00FA5E46"/>
    <w:rsid w:val="00FB1DB1"/>
    <w:rsid w:val="00FC1476"/>
    <w:rsid w:val="00FC40E5"/>
    <w:rsid w:val="00FD4564"/>
    <w:rsid w:val="00FE0E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3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D2"/>
    <w:rPr>
      <w:rFonts w:ascii="Tahoma" w:hAnsi="Tahoma" w:cs="Tahoma"/>
      <w:sz w:val="16"/>
      <w:szCs w:val="16"/>
    </w:rPr>
  </w:style>
  <w:style w:type="paragraph" w:styleId="Prrafodelista">
    <w:name w:val="List Paragraph"/>
    <w:basedOn w:val="Normal"/>
    <w:uiPriority w:val="34"/>
    <w:qFormat/>
    <w:rsid w:val="003373CB"/>
    <w:pPr>
      <w:ind w:left="720"/>
      <w:contextualSpacing/>
    </w:pPr>
  </w:style>
  <w:style w:type="paragraph" w:styleId="Subttulo">
    <w:name w:val="Subtitle"/>
    <w:basedOn w:val="Normal"/>
    <w:next w:val="Normal"/>
    <w:link w:val="SubttuloCar"/>
    <w:uiPriority w:val="11"/>
    <w:qFormat/>
    <w:rsid w:val="003C2E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C2E4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3D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D2"/>
    <w:rPr>
      <w:rFonts w:ascii="Tahoma" w:hAnsi="Tahoma" w:cs="Tahoma"/>
      <w:sz w:val="16"/>
      <w:szCs w:val="16"/>
    </w:rPr>
  </w:style>
  <w:style w:type="paragraph" w:styleId="Prrafodelista">
    <w:name w:val="List Paragraph"/>
    <w:basedOn w:val="Normal"/>
    <w:uiPriority w:val="34"/>
    <w:qFormat/>
    <w:rsid w:val="003373CB"/>
    <w:pPr>
      <w:ind w:left="720"/>
      <w:contextualSpacing/>
    </w:pPr>
  </w:style>
  <w:style w:type="paragraph" w:styleId="Subttulo">
    <w:name w:val="Subtitle"/>
    <w:basedOn w:val="Normal"/>
    <w:next w:val="Normal"/>
    <w:link w:val="SubttuloCar"/>
    <w:uiPriority w:val="11"/>
    <w:qFormat/>
    <w:rsid w:val="003C2E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3C2E4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567">
      <w:bodyDiv w:val="1"/>
      <w:marLeft w:val="0"/>
      <w:marRight w:val="0"/>
      <w:marTop w:val="0"/>
      <w:marBottom w:val="0"/>
      <w:divBdr>
        <w:top w:val="none" w:sz="0" w:space="0" w:color="auto"/>
        <w:left w:val="none" w:sz="0" w:space="0" w:color="auto"/>
        <w:bottom w:val="none" w:sz="0" w:space="0" w:color="auto"/>
        <w:right w:val="none" w:sz="0" w:space="0" w:color="auto"/>
      </w:divBdr>
    </w:div>
    <w:div w:id="202328997">
      <w:bodyDiv w:val="1"/>
      <w:marLeft w:val="0"/>
      <w:marRight w:val="0"/>
      <w:marTop w:val="0"/>
      <w:marBottom w:val="0"/>
      <w:divBdr>
        <w:top w:val="none" w:sz="0" w:space="0" w:color="auto"/>
        <w:left w:val="none" w:sz="0" w:space="0" w:color="auto"/>
        <w:bottom w:val="none" w:sz="0" w:space="0" w:color="auto"/>
        <w:right w:val="none" w:sz="0" w:space="0" w:color="auto"/>
      </w:divBdr>
    </w:div>
    <w:div w:id="978609314">
      <w:bodyDiv w:val="1"/>
      <w:marLeft w:val="0"/>
      <w:marRight w:val="0"/>
      <w:marTop w:val="0"/>
      <w:marBottom w:val="0"/>
      <w:divBdr>
        <w:top w:val="none" w:sz="0" w:space="0" w:color="auto"/>
        <w:left w:val="none" w:sz="0" w:space="0" w:color="auto"/>
        <w:bottom w:val="none" w:sz="0" w:space="0" w:color="auto"/>
        <w:right w:val="none" w:sz="0" w:space="0" w:color="auto"/>
      </w:divBdr>
    </w:div>
    <w:div w:id="1140997050">
      <w:bodyDiv w:val="1"/>
      <w:marLeft w:val="0"/>
      <w:marRight w:val="0"/>
      <w:marTop w:val="0"/>
      <w:marBottom w:val="0"/>
      <w:divBdr>
        <w:top w:val="none" w:sz="0" w:space="0" w:color="auto"/>
        <w:left w:val="none" w:sz="0" w:space="0" w:color="auto"/>
        <w:bottom w:val="none" w:sz="0" w:space="0" w:color="auto"/>
        <w:right w:val="none" w:sz="0" w:space="0" w:color="auto"/>
      </w:divBdr>
    </w:div>
    <w:div w:id="1238829806">
      <w:bodyDiv w:val="1"/>
      <w:marLeft w:val="0"/>
      <w:marRight w:val="0"/>
      <w:marTop w:val="0"/>
      <w:marBottom w:val="0"/>
      <w:divBdr>
        <w:top w:val="none" w:sz="0" w:space="0" w:color="auto"/>
        <w:left w:val="none" w:sz="0" w:space="0" w:color="auto"/>
        <w:bottom w:val="none" w:sz="0" w:space="0" w:color="auto"/>
        <w:right w:val="none" w:sz="0" w:space="0" w:color="auto"/>
      </w:divBdr>
    </w:div>
    <w:div w:id="1253785211">
      <w:bodyDiv w:val="1"/>
      <w:marLeft w:val="0"/>
      <w:marRight w:val="0"/>
      <w:marTop w:val="0"/>
      <w:marBottom w:val="0"/>
      <w:divBdr>
        <w:top w:val="none" w:sz="0" w:space="0" w:color="auto"/>
        <w:left w:val="none" w:sz="0" w:space="0" w:color="auto"/>
        <w:bottom w:val="none" w:sz="0" w:space="0" w:color="auto"/>
        <w:right w:val="none" w:sz="0" w:space="0" w:color="auto"/>
      </w:divBdr>
    </w:div>
    <w:div w:id="1311129054">
      <w:bodyDiv w:val="1"/>
      <w:marLeft w:val="0"/>
      <w:marRight w:val="0"/>
      <w:marTop w:val="0"/>
      <w:marBottom w:val="0"/>
      <w:divBdr>
        <w:top w:val="none" w:sz="0" w:space="0" w:color="auto"/>
        <w:left w:val="none" w:sz="0" w:space="0" w:color="auto"/>
        <w:bottom w:val="none" w:sz="0" w:space="0" w:color="auto"/>
        <w:right w:val="none" w:sz="0" w:space="0" w:color="auto"/>
      </w:divBdr>
      <w:divsChild>
        <w:div w:id="656803393">
          <w:marLeft w:val="806"/>
          <w:marRight w:val="0"/>
          <w:marTop w:val="0"/>
          <w:marBottom w:val="0"/>
          <w:divBdr>
            <w:top w:val="none" w:sz="0" w:space="0" w:color="auto"/>
            <w:left w:val="none" w:sz="0" w:space="0" w:color="auto"/>
            <w:bottom w:val="none" w:sz="0" w:space="0" w:color="auto"/>
            <w:right w:val="none" w:sz="0" w:space="0" w:color="auto"/>
          </w:divBdr>
        </w:div>
        <w:div w:id="1717121090">
          <w:marLeft w:val="1685"/>
          <w:marRight w:val="0"/>
          <w:marTop w:val="0"/>
          <w:marBottom w:val="0"/>
          <w:divBdr>
            <w:top w:val="none" w:sz="0" w:space="0" w:color="auto"/>
            <w:left w:val="none" w:sz="0" w:space="0" w:color="auto"/>
            <w:bottom w:val="none" w:sz="0" w:space="0" w:color="auto"/>
            <w:right w:val="none" w:sz="0" w:space="0" w:color="auto"/>
          </w:divBdr>
        </w:div>
        <w:div w:id="906378173">
          <w:marLeft w:val="1685"/>
          <w:marRight w:val="0"/>
          <w:marTop w:val="0"/>
          <w:marBottom w:val="0"/>
          <w:divBdr>
            <w:top w:val="none" w:sz="0" w:space="0" w:color="auto"/>
            <w:left w:val="none" w:sz="0" w:space="0" w:color="auto"/>
            <w:bottom w:val="none" w:sz="0" w:space="0" w:color="auto"/>
            <w:right w:val="none" w:sz="0" w:space="0" w:color="auto"/>
          </w:divBdr>
        </w:div>
      </w:divsChild>
    </w:div>
    <w:div w:id="1638950090">
      <w:bodyDiv w:val="1"/>
      <w:marLeft w:val="0"/>
      <w:marRight w:val="0"/>
      <w:marTop w:val="0"/>
      <w:marBottom w:val="0"/>
      <w:divBdr>
        <w:top w:val="none" w:sz="0" w:space="0" w:color="auto"/>
        <w:left w:val="none" w:sz="0" w:space="0" w:color="auto"/>
        <w:bottom w:val="none" w:sz="0" w:space="0" w:color="auto"/>
        <w:right w:val="none" w:sz="0" w:space="0" w:color="auto"/>
      </w:divBdr>
    </w:div>
    <w:div w:id="1818302607">
      <w:bodyDiv w:val="1"/>
      <w:marLeft w:val="0"/>
      <w:marRight w:val="0"/>
      <w:marTop w:val="0"/>
      <w:marBottom w:val="0"/>
      <w:divBdr>
        <w:top w:val="none" w:sz="0" w:space="0" w:color="auto"/>
        <w:left w:val="none" w:sz="0" w:space="0" w:color="auto"/>
        <w:bottom w:val="none" w:sz="0" w:space="0" w:color="auto"/>
        <w:right w:val="none" w:sz="0" w:space="0" w:color="auto"/>
      </w:divBdr>
    </w:div>
    <w:div w:id="18280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8F25-3438-4DCE-9CB4-D27F4E1D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11</Pages>
  <Words>3511</Words>
  <Characters>19315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Técnicos Inside Lab</Company>
  <LinksUpToDate>false</LinksUpToDate>
  <CharactersWithSpaces>22781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Madelaine Vila Bruzón</dc:creator>
  <cp:lastModifiedBy>Madelaine</cp:lastModifiedBy>
  <cp:revision>228</cp:revision>
  <dcterms:created xsi:type="dcterms:W3CDTF">2023-04-27T18:30:00Z</dcterms:created>
  <dcterms:modified xsi:type="dcterms:W3CDTF">2023-09-30T02:46:00Z</dcterms:modified>
</cp:coreProperties>
</file>