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E69" w:rsidRDefault="00C10E69" w:rsidP="00AB5E93">
      <w:pPr>
        <w:jc w:val="center"/>
        <w:rPr>
          <w:rFonts w:ascii="Arial" w:eastAsia="Arial" w:hAnsi="Arial" w:cs="Arial"/>
          <w:b/>
          <w:sz w:val="28"/>
          <w:szCs w:val="28"/>
          <w:lang w:val="es-ES" w:eastAsia="he-IL" w:bidi="he-IL"/>
        </w:rPr>
      </w:pPr>
      <w:bookmarkStart w:id="0" w:name="_GoBack"/>
      <w:bookmarkEnd w:id="0"/>
      <w:r>
        <w:rPr>
          <w:rFonts w:ascii="Arial" w:eastAsia="Arial" w:hAnsi="Arial" w:cs="Arial"/>
          <w:b/>
          <w:sz w:val="28"/>
          <w:szCs w:val="28"/>
          <w:lang w:val="es-ES" w:eastAsia="he-IL" w:bidi="he-IL"/>
        </w:rPr>
        <w:t>I Jornada Científica Provincial de Bibliotecas Universitarias</w:t>
      </w:r>
    </w:p>
    <w:p w:rsidR="00AB5E93" w:rsidRPr="003F6139" w:rsidRDefault="00AB5E93" w:rsidP="00A32679">
      <w:pPr>
        <w:rPr>
          <w:rFonts w:ascii="Arial" w:hAnsi="Arial" w:cs="Arial"/>
          <w:b/>
          <w:sz w:val="28"/>
          <w:szCs w:val="28"/>
        </w:rPr>
      </w:pPr>
      <w:r w:rsidRPr="003F6139">
        <w:rPr>
          <w:rFonts w:ascii="Arial" w:hAnsi="Arial" w:cs="Arial"/>
          <w:b/>
          <w:sz w:val="28"/>
          <w:szCs w:val="28"/>
        </w:rPr>
        <w:t>Programa de profesionalización para el desempeño informacional de los bibliotecarios del centro de información y documentación</w:t>
      </w:r>
    </w:p>
    <w:p w:rsidR="00AB5E93" w:rsidRPr="002F393C" w:rsidRDefault="00AB5E93" w:rsidP="00AB5E93">
      <w:pPr>
        <w:suppressAutoHyphens/>
        <w:spacing w:after="0" w:line="360" w:lineRule="auto"/>
        <w:jc w:val="center"/>
        <w:rPr>
          <w:rFonts w:ascii="Arial" w:eastAsia="Arial" w:hAnsi="Arial"/>
          <w:sz w:val="24"/>
          <w:szCs w:val="24"/>
          <w:lang w:val="es-ES" w:eastAsia="he-IL" w:bidi="he-IL"/>
        </w:rPr>
      </w:pPr>
      <w:r w:rsidRPr="002F393C">
        <w:rPr>
          <w:rFonts w:ascii="Arial" w:eastAsia="Arial" w:hAnsi="Arial" w:cs="Arial"/>
          <w:b/>
          <w:color w:val="FF0000"/>
          <w:sz w:val="28"/>
          <w:szCs w:val="28"/>
          <w:lang w:val="es-ES" w:eastAsia="he-IL" w:bidi="he-IL"/>
        </w:rPr>
        <w:t xml:space="preserve"> </w:t>
      </w:r>
    </w:p>
    <w:p w:rsidR="00AB5E93" w:rsidRPr="002F393C" w:rsidRDefault="00AB5E93" w:rsidP="00AB5E93">
      <w:pPr>
        <w:suppressAutoHyphens/>
        <w:spacing w:after="0" w:line="240" w:lineRule="auto"/>
        <w:jc w:val="center"/>
        <w:rPr>
          <w:rFonts w:ascii="Arial" w:eastAsia="Arial" w:hAnsi="Arial"/>
          <w:sz w:val="24"/>
          <w:szCs w:val="24"/>
          <w:lang w:val="es-ES" w:eastAsia="he-IL" w:bidi="he-IL"/>
        </w:rPr>
      </w:pPr>
    </w:p>
    <w:p w:rsidR="00AB5E93" w:rsidRDefault="00AB5E93" w:rsidP="00A32679">
      <w:pPr>
        <w:rPr>
          <w:rFonts w:ascii="Arial" w:eastAsia="Times New Roman" w:hAnsi="Arial" w:cs="Arial"/>
          <w:b/>
          <w:sz w:val="24"/>
          <w:szCs w:val="24"/>
          <w:vertAlign w:val="superscript"/>
          <w:lang w:eastAsia="es-ES_tradnl"/>
        </w:rPr>
      </w:pPr>
      <w:r w:rsidRPr="00E04408">
        <w:rPr>
          <w:rFonts w:ascii="Arial" w:hAnsi="Arial" w:cs="Arial"/>
          <w:b/>
          <w:sz w:val="24"/>
          <w:szCs w:val="24"/>
        </w:rPr>
        <w:t>Anabel Baños Benítez</w:t>
      </w:r>
      <w:r w:rsidRPr="00E04408">
        <w:rPr>
          <w:rFonts w:ascii="Arial" w:hAnsi="Arial" w:cs="Arial"/>
          <w:b/>
          <w:sz w:val="24"/>
          <w:szCs w:val="24"/>
          <w:vertAlign w:val="superscript"/>
        </w:rPr>
        <w:t>1</w:t>
      </w:r>
      <w:r>
        <w:rPr>
          <w:rFonts w:ascii="Arial" w:hAnsi="Arial" w:cs="Arial"/>
          <w:b/>
          <w:sz w:val="24"/>
          <w:szCs w:val="24"/>
        </w:rPr>
        <w:t xml:space="preserve">, </w:t>
      </w:r>
    </w:p>
    <w:p w:rsidR="00AB5E93" w:rsidRDefault="00AB5E93" w:rsidP="00A32679">
      <w:pPr>
        <w:suppressAutoHyphens/>
        <w:spacing w:after="0" w:line="360" w:lineRule="auto"/>
        <w:rPr>
          <w:rFonts w:ascii="Arial" w:eastAsia="Arial" w:hAnsi="Arial" w:cs="Arial"/>
          <w:sz w:val="20"/>
          <w:szCs w:val="20"/>
          <w:lang w:val="es-ES" w:eastAsia="he-IL" w:bidi="he-IL"/>
        </w:rPr>
      </w:pPr>
      <w:r w:rsidRPr="00E04408">
        <w:rPr>
          <w:rFonts w:ascii="Arial" w:eastAsia="Arial" w:hAnsi="Arial" w:cs="Arial"/>
          <w:sz w:val="20"/>
          <w:szCs w:val="20"/>
          <w:lang w:val="es-ES" w:eastAsia="he-IL" w:bidi="he-IL"/>
        </w:rPr>
        <w:t>1 Licenciada en Información Científica y Bibliotecología,</w:t>
      </w:r>
      <w:r>
        <w:rPr>
          <w:rFonts w:ascii="Arial" w:eastAsia="Arial" w:hAnsi="Arial" w:cs="Arial"/>
          <w:sz w:val="20"/>
          <w:szCs w:val="20"/>
          <w:lang w:val="es-ES" w:eastAsia="he-IL" w:bidi="he-IL"/>
        </w:rPr>
        <w:t xml:space="preserve"> </w:t>
      </w:r>
      <w:r w:rsidRPr="00E04408">
        <w:rPr>
          <w:rFonts w:ascii="Arial" w:eastAsia="Arial" w:hAnsi="Arial" w:cs="Arial"/>
          <w:sz w:val="20"/>
          <w:szCs w:val="20"/>
          <w:lang w:val="es-ES" w:eastAsia="he-IL" w:bidi="he-IL"/>
        </w:rPr>
        <w:t xml:space="preserve">Dr. C. </w:t>
      </w:r>
      <w:r>
        <w:rPr>
          <w:rFonts w:ascii="Arial" w:eastAsia="Arial" w:hAnsi="Arial" w:cs="Arial"/>
          <w:sz w:val="20"/>
          <w:szCs w:val="20"/>
          <w:lang w:val="es-ES" w:eastAsia="he-IL" w:bidi="he-IL"/>
        </w:rPr>
        <w:t>de la Educación,</w:t>
      </w:r>
      <w:r w:rsidRPr="00E04408">
        <w:rPr>
          <w:rFonts w:ascii="Arial" w:eastAsia="Arial" w:hAnsi="Arial" w:cs="Arial"/>
          <w:sz w:val="20"/>
          <w:szCs w:val="20"/>
          <w:lang w:val="es-ES" w:eastAsia="he-IL" w:bidi="he-IL"/>
        </w:rPr>
        <w:t xml:space="preserve"> </w:t>
      </w:r>
      <w:r>
        <w:rPr>
          <w:rFonts w:ascii="Arial" w:eastAsia="Arial" w:hAnsi="Arial" w:cs="Arial"/>
          <w:sz w:val="20"/>
          <w:szCs w:val="20"/>
          <w:lang w:val="es-ES" w:eastAsia="he-IL" w:bidi="he-IL"/>
        </w:rPr>
        <w:t xml:space="preserve"> Centro de Ingeniería Genética y Biotecnología, </w:t>
      </w:r>
      <w:hyperlink r:id="rId7" w:history="1">
        <w:r w:rsidRPr="001D70F1">
          <w:rPr>
            <w:rStyle w:val="Hipervnculo"/>
            <w:rFonts w:ascii="Arial" w:eastAsia="Arial" w:hAnsi="Arial" w:cs="Arial"/>
            <w:sz w:val="20"/>
            <w:szCs w:val="20"/>
            <w:lang w:val="es-ES" w:eastAsia="he-IL" w:bidi="he-IL"/>
          </w:rPr>
          <w:t>anabel.banos@cigb.edu.cu</w:t>
        </w:r>
      </w:hyperlink>
    </w:p>
    <w:p w:rsidR="00AB5E93" w:rsidRDefault="00AB5E93" w:rsidP="00A32679">
      <w:pPr>
        <w:suppressAutoHyphens/>
        <w:spacing w:after="0" w:line="360" w:lineRule="auto"/>
        <w:rPr>
          <w:rFonts w:ascii="Arial" w:eastAsia="Arial" w:hAnsi="Arial" w:cs="Arial"/>
          <w:sz w:val="20"/>
          <w:szCs w:val="20"/>
          <w:lang w:val="es-ES" w:eastAsia="he-IL" w:bidi="he-IL"/>
        </w:rPr>
      </w:pPr>
    </w:p>
    <w:p w:rsidR="00AB5E93" w:rsidRPr="002F393C" w:rsidRDefault="00AB5E93" w:rsidP="00AB5E93">
      <w:pPr>
        <w:widowControl w:val="0"/>
        <w:spacing w:after="0" w:line="360" w:lineRule="auto"/>
        <w:jc w:val="both"/>
        <w:rPr>
          <w:rFonts w:ascii="Arial" w:eastAsia="Times New Roman" w:hAnsi="Arial"/>
          <w:b/>
          <w:bCs/>
          <w:caps/>
          <w:color w:val="FF0000"/>
          <w:sz w:val="24"/>
          <w:szCs w:val="24"/>
          <w:lang w:val="es-ES" w:eastAsia="he-IL" w:bidi="he-IL"/>
        </w:rPr>
      </w:pPr>
      <w:r w:rsidRPr="002F393C">
        <w:rPr>
          <w:rFonts w:ascii="Arial" w:eastAsia="Times New Roman" w:hAnsi="Arial"/>
          <w:b/>
          <w:caps/>
          <w:sz w:val="24"/>
          <w:szCs w:val="24"/>
          <w:lang w:val="es-ES" w:eastAsia="he-IL" w:bidi="he-IL"/>
        </w:rPr>
        <w:t xml:space="preserve">Resumen </w:t>
      </w:r>
    </w:p>
    <w:p w:rsidR="00AB5E93" w:rsidRDefault="00AB5E93" w:rsidP="00AB5E93">
      <w:pPr>
        <w:spacing w:after="160" w:line="360" w:lineRule="auto"/>
        <w:jc w:val="both"/>
        <w:rPr>
          <w:rFonts w:ascii="Arial" w:eastAsia="Times New Roman" w:hAnsi="Arial" w:cs="Arial"/>
          <w:sz w:val="24"/>
          <w:szCs w:val="24"/>
        </w:rPr>
      </w:pPr>
      <w:r w:rsidRPr="00EF7EA4">
        <w:rPr>
          <w:rFonts w:ascii="Arial" w:eastAsia="Times New Roman" w:hAnsi="Arial" w:cs="Arial"/>
          <w:sz w:val="24"/>
          <w:szCs w:val="24"/>
        </w:rPr>
        <w:t xml:space="preserve">El desempeño informacional de los bibliotecarios, la profesionalización y la profesionalidad son inherentes a los resultados de la calidad en las funciones que realizan los bibliotecarios del Centro de información y documentación, es decir, el desempeño informacional de estos bibliotecarios implica transformaciones desde los servicios que ofrecen y los valores que manifiestan. La investigación tuvo como  objetivo </w:t>
      </w:r>
      <w:r>
        <w:rPr>
          <w:rFonts w:ascii="Arial" w:eastAsia="Times New Roman" w:hAnsi="Arial" w:cs="Arial"/>
          <w:sz w:val="24"/>
          <w:szCs w:val="24"/>
        </w:rPr>
        <w:t xml:space="preserve">describir los resultados obtenidos con la implementación del programa de profesionalización para </w:t>
      </w:r>
      <w:r w:rsidRPr="00EF7EA4">
        <w:rPr>
          <w:rFonts w:ascii="Arial" w:eastAsia="Times New Roman" w:hAnsi="Arial" w:cs="Arial"/>
          <w:sz w:val="24"/>
          <w:szCs w:val="24"/>
        </w:rPr>
        <w:t>el desempeño informacional de los bibliotecarios del Centro de información y documentación de la Escuela Latinoamericana de Medicina (</w:t>
      </w:r>
      <w:proofErr w:type="spellStart"/>
      <w:r w:rsidRPr="00EF7EA4">
        <w:rPr>
          <w:rFonts w:ascii="Arial" w:eastAsia="Times New Roman" w:hAnsi="Arial" w:cs="Arial"/>
          <w:sz w:val="24"/>
          <w:szCs w:val="24"/>
        </w:rPr>
        <w:t>Elam</w:t>
      </w:r>
      <w:proofErr w:type="spellEnd"/>
      <w:r w:rsidRPr="00EF7EA4">
        <w:rPr>
          <w:rFonts w:ascii="Arial" w:eastAsia="Times New Roman" w:hAnsi="Arial" w:cs="Arial"/>
          <w:sz w:val="24"/>
          <w:szCs w:val="24"/>
        </w:rPr>
        <w:t>) en función de la  profesionalización y el mejoramiento, se realizó un estudio descriptivo donde se evaluó el desempeño informacional de los bibliotecarios del Centro de información y documentación de la Escuela latinoamericana de medicina a partir de indagaciones empíricas (análisis documental, observación al desempeño inicial, encuesta a especialistas y a los bibliotecarios). El avance y la sistematización de la práctica educativa permitió enunciar consideraciones teóricas sobre la profesionalización desde la óptica de la Educación Avanzada, el desempeño y las competencias, de esta manera, el propio proceso de mejoramiento profesional y humano va conformando la estructura de la teoría educativa, lo cual exige nuevos estudios como es el caso de los programas de profesionalización.</w:t>
      </w:r>
    </w:p>
    <w:p w:rsidR="00AB5E93" w:rsidRPr="00561AAE" w:rsidRDefault="00AB5E93" w:rsidP="00AB5E93">
      <w:pPr>
        <w:spacing w:after="160" w:line="360" w:lineRule="auto"/>
        <w:jc w:val="both"/>
        <w:rPr>
          <w:rFonts w:ascii="Arial" w:eastAsia="Times New Roman" w:hAnsi="Arial" w:cs="Arial"/>
          <w:sz w:val="24"/>
          <w:szCs w:val="24"/>
        </w:rPr>
      </w:pPr>
      <w:r w:rsidRPr="00561AAE">
        <w:rPr>
          <w:rFonts w:ascii="Arial" w:eastAsia="Times New Roman" w:hAnsi="Arial" w:cs="Arial"/>
          <w:b/>
          <w:sz w:val="24"/>
          <w:szCs w:val="24"/>
        </w:rPr>
        <w:t>Palabras claves:</w:t>
      </w:r>
      <w:r>
        <w:rPr>
          <w:rFonts w:ascii="Arial" w:eastAsia="Times New Roman" w:hAnsi="Arial" w:cs="Arial"/>
          <w:sz w:val="24"/>
          <w:szCs w:val="24"/>
        </w:rPr>
        <w:t xml:space="preserve"> </w:t>
      </w:r>
      <w:r w:rsidRPr="00895825">
        <w:rPr>
          <w:rFonts w:ascii="Arial" w:eastAsia="Times New Roman" w:hAnsi="Arial" w:cs="Arial"/>
          <w:sz w:val="24"/>
          <w:szCs w:val="24"/>
        </w:rPr>
        <w:t>desempeño informacional, superación, bibliotecarios, profesionalización, Educación Avanzada.</w:t>
      </w:r>
    </w:p>
    <w:p w:rsidR="00AB5E93" w:rsidRPr="002F393C" w:rsidRDefault="00AB5E93" w:rsidP="00AB5E93">
      <w:pPr>
        <w:widowControl w:val="0"/>
        <w:spacing w:after="0" w:line="360" w:lineRule="auto"/>
        <w:ind w:firstLine="284"/>
        <w:jc w:val="both"/>
        <w:rPr>
          <w:rFonts w:ascii="Arial" w:eastAsia="Times New Roman" w:hAnsi="Arial"/>
          <w:sz w:val="20"/>
          <w:szCs w:val="20"/>
          <w:lang w:val="es-ES" w:eastAsia="he-IL" w:bidi="he-IL"/>
        </w:rPr>
      </w:pPr>
    </w:p>
    <w:p w:rsidR="00AB5E93" w:rsidRPr="00AB5E93" w:rsidRDefault="00AB5E93" w:rsidP="00AB5E93">
      <w:pPr>
        <w:widowControl w:val="0"/>
        <w:spacing w:after="0" w:line="360" w:lineRule="auto"/>
        <w:jc w:val="both"/>
        <w:rPr>
          <w:rFonts w:ascii="Arial" w:eastAsia="Times New Roman" w:hAnsi="Arial" w:cs="Arial"/>
          <w:b/>
          <w:caps/>
          <w:sz w:val="24"/>
          <w:szCs w:val="24"/>
          <w:lang w:val="en-US" w:eastAsia="he-IL" w:bidi="he-IL"/>
        </w:rPr>
      </w:pPr>
      <w:r w:rsidRPr="00AB5E93">
        <w:rPr>
          <w:rFonts w:ascii="Arial" w:eastAsia="Times New Roman" w:hAnsi="Arial" w:cs="Arial"/>
          <w:b/>
          <w:caps/>
          <w:sz w:val="24"/>
          <w:szCs w:val="24"/>
          <w:lang w:val="en-US" w:eastAsia="he-IL" w:bidi="he-IL"/>
        </w:rPr>
        <w:lastRenderedPageBreak/>
        <w:t xml:space="preserve">Abstract </w:t>
      </w:r>
    </w:p>
    <w:p w:rsidR="00AB5E93" w:rsidRPr="00B515A5" w:rsidRDefault="00AB5E93" w:rsidP="00AB5E93">
      <w:pPr>
        <w:widowControl w:val="0"/>
        <w:spacing w:after="0" w:line="360" w:lineRule="auto"/>
        <w:jc w:val="both"/>
        <w:rPr>
          <w:rFonts w:ascii="Arial" w:eastAsia="Times New Roman" w:hAnsi="Arial"/>
          <w:color w:val="FF0000"/>
          <w:sz w:val="24"/>
          <w:szCs w:val="24"/>
          <w:lang w:val="en-US" w:eastAsia="he-IL" w:bidi="he-IL"/>
        </w:rPr>
      </w:pPr>
      <w:r w:rsidRPr="00A65D32">
        <w:rPr>
          <w:rFonts w:ascii="Arial" w:eastAsia="Times New Roman" w:hAnsi="Arial" w:cs="Arial"/>
          <w:sz w:val="24"/>
          <w:szCs w:val="24"/>
          <w:lang w:val="en-US" w:eastAsia="he-IL" w:bidi="he-IL"/>
        </w:rPr>
        <w:t xml:space="preserve">The acting </w:t>
      </w:r>
      <w:proofErr w:type="spellStart"/>
      <w:r w:rsidRPr="00A65D32">
        <w:rPr>
          <w:rFonts w:ascii="Arial" w:eastAsia="Times New Roman" w:hAnsi="Arial" w:cs="Arial"/>
          <w:sz w:val="24"/>
          <w:szCs w:val="24"/>
          <w:lang w:val="en-US" w:eastAsia="he-IL" w:bidi="he-IL"/>
        </w:rPr>
        <w:t>informacional</w:t>
      </w:r>
      <w:proofErr w:type="spellEnd"/>
      <w:r w:rsidRPr="00A65D32">
        <w:rPr>
          <w:rFonts w:ascii="Arial" w:eastAsia="Times New Roman" w:hAnsi="Arial" w:cs="Arial"/>
          <w:sz w:val="24"/>
          <w:szCs w:val="24"/>
          <w:lang w:val="en-US" w:eastAsia="he-IL" w:bidi="he-IL"/>
        </w:rPr>
        <w:t xml:space="preserve"> of the librarians, the professionalization and the </w:t>
      </w:r>
      <w:proofErr w:type="spellStart"/>
      <w:r w:rsidRPr="00A65D32">
        <w:rPr>
          <w:rFonts w:ascii="Arial" w:eastAsia="Times New Roman" w:hAnsi="Arial" w:cs="Arial"/>
          <w:sz w:val="24"/>
          <w:szCs w:val="24"/>
          <w:lang w:val="en-US" w:eastAsia="he-IL" w:bidi="he-IL"/>
        </w:rPr>
        <w:t>profesionalidad</w:t>
      </w:r>
      <w:proofErr w:type="spellEnd"/>
      <w:r w:rsidRPr="00A65D32">
        <w:rPr>
          <w:rFonts w:ascii="Arial" w:eastAsia="Times New Roman" w:hAnsi="Arial" w:cs="Arial"/>
          <w:sz w:val="24"/>
          <w:szCs w:val="24"/>
          <w:lang w:val="en-US" w:eastAsia="he-IL" w:bidi="he-IL"/>
        </w:rPr>
        <w:t xml:space="preserve"> are inherent to the results of the quality in the functions that carry out the librarians of the Center of information and documentation, the acting </w:t>
      </w:r>
      <w:proofErr w:type="spellStart"/>
      <w:r w:rsidRPr="00A65D32">
        <w:rPr>
          <w:rFonts w:ascii="Arial" w:eastAsia="Times New Roman" w:hAnsi="Arial" w:cs="Arial"/>
          <w:sz w:val="24"/>
          <w:szCs w:val="24"/>
          <w:lang w:val="en-US" w:eastAsia="he-IL" w:bidi="he-IL"/>
        </w:rPr>
        <w:t>informacional</w:t>
      </w:r>
      <w:proofErr w:type="spellEnd"/>
      <w:r w:rsidRPr="00A65D32">
        <w:rPr>
          <w:rFonts w:ascii="Arial" w:eastAsia="Times New Roman" w:hAnsi="Arial" w:cs="Arial"/>
          <w:sz w:val="24"/>
          <w:szCs w:val="24"/>
          <w:lang w:val="en-US" w:eastAsia="he-IL" w:bidi="he-IL"/>
        </w:rPr>
        <w:t xml:space="preserve"> of these librarians implies transformations that is to say, from the services that you/they offer and the securities that you/they manifest. The investigation had as objective to characterize the acting </w:t>
      </w:r>
      <w:proofErr w:type="spellStart"/>
      <w:r w:rsidRPr="00A65D32">
        <w:rPr>
          <w:rFonts w:ascii="Arial" w:eastAsia="Times New Roman" w:hAnsi="Arial" w:cs="Arial"/>
          <w:sz w:val="24"/>
          <w:szCs w:val="24"/>
          <w:lang w:val="en-US" w:eastAsia="he-IL" w:bidi="he-IL"/>
        </w:rPr>
        <w:t>informacional</w:t>
      </w:r>
      <w:proofErr w:type="spellEnd"/>
      <w:r w:rsidRPr="00A65D32">
        <w:rPr>
          <w:rFonts w:ascii="Arial" w:eastAsia="Times New Roman" w:hAnsi="Arial" w:cs="Arial"/>
          <w:sz w:val="24"/>
          <w:szCs w:val="24"/>
          <w:lang w:val="en-US" w:eastAsia="he-IL" w:bidi="he-IL"/>
        </w:rPr>
        <w:t xml:space="preserve"> of the librarians of the Center of information and documentation of the Latin American School of Medicine (Elam) in function of the professionalization and the improvement, he/she was carried out a descriptive study where it was evaluated the acting </w:t>
      </w:r>
      <w:proofErr w:type="spellStart"/>
      <w:r w:rsidRPr="00A65D32">
        <w:rPr>
          <w:rFonts w:ascii="Arial" w:eastAsia="Times New Roman" w:hAnsi="Arial" w:cs="Arial"/>
          <w:sz w:val="24"/>
          <w:szCs w:val="24"/>
          <w:lang w:val="en-US" w:eastAsia="he-IL" w:bidi="he-IL"/>
        </w:rPr>
        <w:t>informacional</w:t>
      </w:r>
      <w:proofErr w:type="spellEnd"/>
      <w:r w:rsidRPr="00A65D32">
        <w:rPr>
          <w:rFonts w:ascii="Arial" w:eastAsia="Times New Roman" w:hAnsi="Arial" w:cs="Arial"/>
          <w:sz w:val="24"/>
          <w:szCs w:val="24"/>
          <w:lang w:val="en-US" w:eastAsia="he-IL" w:bidi="he-IL"/>
        </w:rPr>
        <w:t xml:space="preserve"> of the librarians of the Center of information and documentation of the Latin American School of medicine starting from empiric inquiries (documental analysis, observation to the initial acting, interviews specialists and the librarians). The advance and the systematizing of the educational practice allowed to enunciate theoretical considerations on the professionalization from the optics of the Advanced Education, the acting and the competitions, this way, the own process of professional improvement and human goes conforming the structure of the educational theory, that which demands new studies like it is the case of the professionalization programs. </w:t>
      </w:r>
    </w:p>
    <w:p w:rsidR="00AB5E93" w:rsidRPr="00B515A5" w:rsidRDefault="00AB5E93" w:rsidP="00AB5E93">
      <w:pPr>
        <w:widowControl w:val="0"/>
        <w:spacing w:after="0" w:line="360" w:lineRule="auto"/>
        <w:ind w:firstLine="284"/>
        <w:jc w:val="both"/>
        <w:rPr>
          <w:rFonts w:ascii="Arial" w:eastAsia="Times New Roman" w:hAnsi="Arial"/>
          <w:sz w:val="20"/>
          <w:szCs w:val="20"/>
          <w:lang w:val="en-US" w:eastAsia="he-IL" w:bidi="he-IL"/>
        </w:rPr>
      </w:pPr>
    </w:p>
    <w:p w:rsidR="00AB5E93" w:rsidRPr="00AB5E93" w:rsidRDefault="00AB5E93" w:rsidP="00AB5E93">
      <w:pPr>
        <w:widowControl w:val="0"/>
        <w:spacing w:after="0" w:line="360" w:lineRule="auto"/>
        <w:jc w:val="both"/>
        <w:rPr>
          <w:rFonts w:ascii="Arial" w:eastAsia="Times New Roman" w:hAnsi="Arial"/>
          <w:b/>
          <w:sz w:val="24"/>
          <w:szCs w:val="24"/>
          <w:u w:val="single"/>
          <w:lang w:val="en-US" w:eastAsia="he-IL" w:bidi="he-IL"/>
        </w:rPr>
      </w:pPr>
      <w:proofErr w:type="spellStart"/>
      <w:r w:rsidRPr="00AB5E93">
        <w:rPr>
          <w:rFonts w:ascii="Arial" w:eastAsia="Times New Roman" w:hAnsi="Arial"/>
          <w:b/>
          <w:sz w:val="24"/>
          <w:szCs w:val="24"/>
          <w:u w:val="single"/>
          <w:lang w:val="en-US" w:eastAsia="he-IL" w:bidi="he-IL"/>
        </w:rPr>
        <w:t>KeyWords</w:t>
      </w:r>
      <w:proofErr w:type="spellEnd"/>
    </w:p>
    <w:p w:rsidR="00AB5E93" w:rsidRPr="00B515A5" w:rsidRDefault="00AB5E93" w:rsidP="00AB5E93">
      <w:pPr>
        <w:widowControl w:val="0"/>
        <w:spacing w:after="0" w:line="360" w:lineRule="auto"/>
        <w:jc w:val="both"/>
        <w:rPr>
          <w:rFonts w:ascii="Arial" w:eastAsia="Times New Roman" w:hAnsi="Arial"/>
          <w:color w:val="FF0000"/>
          <w:sz w:val="24"/>
          <w:szCs w:val="24"/>
          <w:lang w:val="en-US" w:eastAsia="he-IL" w:bidi="he-IL"/>
        </w:rPr>
      </w:pPr>
      <w:proofErr w:type="gramStart"/>
      <w:r w:rsidRPr="00B515A5">
        <w:rPr>
          <w:rFonts w:ascii="Arial" w:eastAsia="Times New Roman" w:hAnsi="Arial"/>
          <w:sz w:val="24"/>
          <w:szCs w:val="24"/>
          <w:lang w:val="en-US" w:eastAsia="he-IL" w:bidi="he-IL"/>
        </w:rPr>
        <w:t>acting</w:t>
      </w:r>
      <w:proofErr w:type="gramEnd"/>
      <w:r w:rsidRPr="00B515A5">
        <w:rPr>
          <w:rFonts w:ascii="Arial" w:eastAsia="Times New Roman" w:hAnsi="Arial"/>
          <w:sz w:val="24"/>
          <w:szCs w:val="24"/>
          <w:lang w:val="en-US" w:eastAsia="he-IL" w:bidi="he-IL"/>
        </w:rPr>
        <w:t xml:space="preserve"> </w:t>
      </w:r>
      <w:proofErr w:type="spellStart"/>
      <w:r w:rsidRPr="00B515A5">
        <w:rPr>
          <w:rFonts w:ascii="Arial" w:eastAsia="Times New Roman" w:hAnsi="Arial"/>
          <w:sz w:val="24"/>
          <w:szCs w:val="24"/>
          <w:lang w:val="en-US" w:eastAsia="he-IL" w:bidi="he-IL"/>
        </w:rPr>
        <w:t>informacional</w:t>
      </w:r>
      <w:proofErr w:type="spellEnd"/>
      <w:r w:rsidRPr="00B515A5">
        <w:rPr>
          <w:rFonts w:ascii="Arial" w:eastAsia="Times New Roman" w:hAnsi="Arial"/>
          <w:sz w:val="24"/>
          <w:szCs w:val="24"/>
          <w:lang w:val="en-US" w:eastAsia="he-IL" w:bidi="he-IL"/>
        </w:rPr>
        <w:t>, improvement, librarians, professionalization, Advanced Education</w:t>
      </w:r>
    </w:p>
    <w:p w:rsidR="00AB5E93" w:rsidRPr="00B515A5" w:rsidRDefault="00AB5E93" w:rsidP="00AB5E93">
      <w:pPr>
        <w:spacing w:after="0" w:line="240" w:lineRule="auto"/>
        <w:rPr>
          <w:rFonts w:ascii="Arial" w:eastAsia="Times New Roman" w:hAnsi="Arial"/>
          <w:b/>
          <w:caps/>
          <w:lang w:val="en-US" w:eastAsia="he-IL" w:bidi="he-IL"/>
        </w:rPr>
      </w:pPr>
      <w:r w:rsidRPr="00B515A5">
        <w:rPr>
          <w:rFonts w:ascii="Arial" w:eastAsia="Times New Roman" w:hAnsi="Arial"/>
          <w:sz w:val="20"/>
          <w:szCs w:val="20"/>
          <w:lang w:val="en-US" w:eastAsia="he-IL" w:bidi="he-IL"/>
        </w:rPr>
        <w:br w:type="page"/>
      </w:r>
    </w:p>
    <w:p w:rsidR="00AB5E93" w:rsidRPr="00B515A5" w:rsidRDefault="00AB5E93" w:rsidP="00AB5E93">
      <w:pPr>
        <w:widowControl w:val="0"/>
        <w:spacing w:after="0" w:line="360" w:lineRule="auto"/>
        <w:jc w:val="both"/>
        <w:rPr>
          <w:rFonts w:ascii="Arial" w:eastAsia="Times New Roman" w:hAnsi="Arial"/>
          <w:b/>
          <w:caps/>
          <w:lang w:val="en-US" w:eastAsia="he-IL" w:bidi="he-IL"/>
        </w:rPr>
        <w:sectPr w:rsidR="00AB5E93" w:rsidRPr="00B515A5" w:rsidSect="00924933">
          <w:footerReference w:type="default" r:id="rId8"/>
          <w:pgSz w:w="12240" w:h="15840" w:code="1"/>
          <w:pgMar w:top="1361" w:right="1361" w:bottom="1361" w:left="1361" w:header="1134" w:footer="1134" w:gutter="0"/>
          <w:cols w:space="720"/>
          <w:docGrid w:linePitch="326"/>
        </w:sectPr>
      </w:pPr>
    </w:p>
    <w:p w:rsidR="00AB5E93" w:rsidRPr="002F393C" w:rsidRDefault="00AB5E93" w:rsidP="00AB5E93">
      <w:pPr>
        <w:widowControl w:val="0"/>
        <w:spacing w:after="0" w:line="360" w:lineRule="auto"/>
        <w:jc w:val="both"/>
        <w:rPr>
          <w:rFonts w:ascii="Arial" w:eastAsia="Times New Roman" w:hAnsi="Arial"/>
          <w:b/>
          <w:caps/>
          <w:color w:val="FF0000"/>
          <w:sz w:val="24"/>
          <w:szCs w:val="24"/>
          <w:lang w:val="es-ES" w:eastAsia="he-IL" w:bidi="he-IL"/>
        </w:rPr>
      </w:pPr>
      <w:r w:rsidRPr="002F393C">
        <w:rPr>
          <w:rFonts w:ascii="Arial" w:eastAsia="Times New Roman" w:hAnsi="Arial"/>
          <w:b/>
          <w:caps/>
          <w:sz w:val="24"/>
          <w:szCs w:val="24"/>
          <w:lang w:val="es-ES" w:eastAsia="he-IL" w:bidi="he-IL"/>
        </w:rPr>
        <w:lastRenderedPageBreak/>
        <w:t xml:space="preserve">INTRODUCCIÓN </w:t>
      </w:r>
    </w:p>
    <w:p w:rsidR="00AB5E93" w:rsidRPr="00D004A2" w:rsidRDefault="00AB5E93" w:rsidP="00AB5E93">
      <w:pPr>
        <w:spacing w:line="360" w:lineRule="auto"/>
        <w:jc w:val="both"/>
        <w:rPr>
          <w:rFonts w:ascii="Arial" w:eastAsia="Times New Roman" w:hAnsi="Arial" w:cs="Arial"/>
          <w:sz w:val="24"/>
          <w:szCs w:val="24"/>
        </w:rPr>
      </w:pPr>
      <w:r w:rsidRPr="00D004A2">
        <w:rPr>
          <w:rFonts w:ascii="Arial" w:eastAsia="Times New Roman" w:hAnsi="Arial" w:cs="Arial"/>
          <w:sz w:val="24"/>
          <w:szCs w:val="24"/>
        </w:rPr>
        <w:t>En la Conferencia Regional de Educación Superior de América Latina y el Caribe (CRES), celebrada del 4 al 6 de junio de 2008, se señaló que: “los retos que han de enfrentar las universidades son de tal magnitud que, de no ser atendidos de manera oportuna y con eficacia, ahondarán las diferencias, desigualdades y contradicciones que hoy impiden el crecimiento de América Latina y el Caribe con equidad, justicia, sustentabilidad y democracia para la mayoría de los países que la conforman. Si bien se ha avanzado hacia una sociedad que busca cambios y referentes democráticos y sustentables, aún faltan transformaciones profundas en los ejes que dinamizarán el desarrollo de la región, entre los cuales, una de las más importantes, es la educación y en particular la educación superior” (1).</w:t>
      </w:r>
    </w:p>
    <w:p w:rsidR="00AB5E93" w:rsidRPr="00D004A2" w:rsidRDefault="00AB5E93" w:rsidP="00AB5E93">
      <w:pPr>
        <w:spacing w:line="360" w:lineRule="auto"/>
        <w:jc w:val="both"/>
        <w:rPr>
          <w:rFonts w:ascii="Arial" w:eastAsia="Times New Roman" w:hAnsi="Arial" w:cs="Arial"/>
          <w:sz w:val="24"/>
          <w:szCs w:val="24"/>
        </w:rPr>
      </w:pPr>
      <w:r w:rsidRPr="00D004A2">
        <w:rPr>
          <w:rFonts w:ascii="Arial" w:eastAsia="Times New Roman" w:hAnsi="Arial" w:cs="Arial"/>
          <w:sz w:val="24"/>
          <w:szCs w:val="24"/>
        </w:rPr>
        <w:t>En este sentido, desarrollar conocimientos, habilidades y valores en torno al uso de la información en el Sistema Nacional de Salud no es solo una necesidad impuesta por el avance de la sociedad de la información, sino que ha sido una estrategia del Ministerio de Salud Pública y del Centro Nacional de Información de Ciencias Médicas, por lo que corresponde al Sistema Nacional de Información de Ciencias de la Salud (SNICS), según lo dispuesto en el Decreto-Ley No. 271(2).</w:t>
      </w:r>
    </w:p>
    <w:p w:rsidR="00AB5E93" w:rsidRDefault="00AB5E93" w:rsidP="00AB5E93">
      <w:pPr>
        <w:widowControl w:val="0"/>
        <w:spacing w:after="0" w:line="360" w:lineRule="auto"/>
        <w:jc w:val="both"/>
        <w:rPr>
          <w:rFonts w:ascii="Arial" w:eastAsia="Times New Roman" w:hAnsi="Arial" w:cs="Arial"/>
          <w:sz w:val="24"/>
          <w:szCs w:val="24"/>
        </w:rPr>
      </w:pPr>
      <w:r w:rsidRPr="00D004A2">
        <w:rPr>
          <w:rFonts w:ascii="Arial" w:eastAsia="Times New Roman" w:hAnsi="Arial" w:cs="Arial"/>
          <w:sz w:val="24"/>
          <w:szCs w:val="24"/>
        </w:rPr>
        <w:t>Precisamente, bajo estos principios, surge la Escuela Latinoamericana de Medicina (</w:t>
      </w:r>
      <w:proofErr w:type="spellStart"/>
      <w:r w:rsidRPr="00D004A2">
        <w:rPr>
          <w:rFonts w:ascii="Arial" w:eastAsia="Times New Roman" w:hAnsi="Arial" w:cs="Arial"/>
          <w:sz w:val="24"/>
          <w:szCs w:val="24"/>
        </w:rPr>
        <w:t>Elam</w:t>
      </w:r>
      <w:proofErr w:type="spellEnd"/>
      <w:r w:rsidRPr="00D004A2">
        <w:rPr>
          <w:rFonts w:ascii="Arial" w:eastAsia="Times New Roman" w:hAnsi="Arial" w:cs="Arial"/>
          <w:sz w:val="24"/>
          <w:szCs w:val="24"/>
        </w:rPr>
        <w:t>) como parte de la tradición solidaria del pueblo cubano con otros pueblos del mundo, desde su creación se han realizado acciones encaminadas a consolidarse como una universidad declarada recientemente como universidad de excelencia. Pero para lograr este propósito ha sido y es necesario realizar transformaciones inherentes al perfeccionamiento continuo de las diferentes esferas de la vida universitaria. Por ejemplo, se necesita una mayor integración institucional, un aumento de la calidad y la pertinencia de los resultados en las funciones sustantivas, el fortalecimiento del trabajo en el colectivo, el incremento de las investigaciones y trabajar en función de elevar desde el punto de vista cuantitativo y cualitativo las ofertas de superación de manera que contribuya a la preparación científico-técnica de los bibliotecarios en general.</w:t>
      </w:r>
    </w:p>
    <w:p w:rsidR="00AB5E93" w:rsidRPr="00960205" w:rsidRDefault="00AB5E93" w:rsidP="00AB5E93">
      <w:pPr>
        <w:widowControl w:val="0"/>
        <w:spacing w:after="0" w:line="360" w:lineRule="auto"/>
        <w:jc w:val="both"/>
        <w:rPr>
          <w:rFonts w:ascii="Arial" w:eastAsia="Times New Roman" w:hAnsi="Arial" w:cs="Arial"/>
          <w:sz w:val="24"/>
          <w:szCs w:val="24"/>
          <w:lang w:eastAsia="he-IL" w:bidi="he-IL"/>
        </w:rPr>
      </w:pPr>
      <w:r w:rsidRPr="00960205">
        <w:rPr>
          <w:rFonts w:ascii="Arial" w:eastAsia="Times New Roman" w:hAnsi="Arial" w:cs="Arial"/>
          <w:sz w:val="24"/>
          <w:szCs w:val="24"/>
          <w:lang w:eastAsia="he-IL" w:bidi="he-IL"/>
        </w:rPr>
        <w:t xml:space="preserve">Se realizó un estudio descriptivo, con el fin de caracterizar el desempeño </w:t>
      </w:r>
      <w:r w:rsidRPr="00960205">
        <w:rPr>
          <w:rFonts w:ascii="Arial" w:eastAsia="Times New Roman" w:hAnsi="Arial" w:cs="Arial"/>
          <w:sz w:val="24"/>
          <w:szCs w:val="24"/>
          <w:lang w:eastAsia="he-IL" w:bidi="he-IL"/>
        </w:rPr>
        <w:lastRenderedPageBreak/>
        <w:t xml:space="preserve">informacional de los bibliotecarios del Centro de información y documentación de </w:t>
      </w:r>
      <w:r>
        <w:rPr>
          <w:rFonts w:ascii="Arial" w:eastAsia="Times New Roman" w:hAnsi="Arial" w:cs="Arial"/>
          <w:sz w:val="24"/>
          <w:szCs w:val="24"/>
          <w:lang w:eastAsia="he-IL" w:bidi="he-IL"/>
        </w:rPr>
        <w:t xml:space="preserve"> </w:t>
      </w:r>
      <w:r w:rsidRPr="00960205">
        <w:rPr>
          <w:rFonts w:ascii="Arial" w:eastAsia="Times New Roman" w:hAnsi="Arial" w:cs="Arial"/>
          <w:sz w:val="24"/>
          <w:szCs w:val="24"/>
          <w:lang w:eastAsia="he-IL" w:bidi="he-IL"/>
        </w:rPr>
        <w:t xml:space="preserve">la </w:t>
      </w:r>
      <w:proofErr w:type="spellStart"/>
      <w:r w:rsidRPr="00960205">
        <w:rPr>
          <w:rFonts w:ascii="Arial" w:eastAsia="Times New Roman" w:hAnsi="Arial" w:cs="Arial"/>
          <w:sz w:val="24"/>
          <w:szCs w:val="24"/>
          <w:lang w:eastAsia="he-IL" w:bidi="he-IL"/>
        </w:rPr>
        <w:t>Elam</w:t>
      </w:r>
      <w:proofErr w:type="spellEnd"/>
      <w:r w:rsidRPr="00960205">
        <w:rPr>
          <w:rFonts w:ascii="Arial" w:eastAsia="Times New Roman" w:hAnsi="Arial" w:cs="Arial"/>
          <w:sz w:val="24"/>
          <w:szCs w:val="24"/>
          <w:lang w:eastAsia="he-IL" w:bidi="he-IL"/>
        </w:rPr>
        <w:t xml:space="preserve">, a partir de la tecnología para la determinación de problemas que propone la teoría de la Educación Avanzada (3), lo que permitió realizar la </w:t>
      </w:r>
      <w:proofErr w:type="spellStart"/>
      <w:r w:rsidRPr="00960205">
        <w:rPr>
          <w:rFonts w:ascii="Arial" w:eastAsia="Times New Roman" w:hAnsi="Arial" w:cs="Arial"/>
          <w:sz w:val="24"/>
          <w:szCs w:val="24"/>
          <w:lang w:eastAsia="he-IL" w:bidi="he-IL"/>
        </w:rPr>
        <w:t>parametrización</w:t>
      </w:r>
      <w:proofErr w:type="spellEnd"/>
      <w:r w:rsidRPr="00960205">
        <w:rPr>
          <w:rFonts w:ascii="Arial" w:eastAsia="Times New Roman" w:hAnsi="Arial" w:cs="Arial"/>
          <w:sz w:val="24"/>
          <w:szCs w:val="24"/>
          <w:lang w:eastAsia="he-IL" w:bidi="he-IL"/>
        </w:rPr>
        <w:t xml:space="preserve"> de la variable y su derivación en dimensiones e indicadores, y posibilitar la elaboración de los instrumentos y el procesamiento de la información. Se realizó la triangulación metodológica y a partir de los resultados se determinaron las potencialidades y problemas que existen en el desempeño informacional de los bibliotecarios del Centro de información y documentación.</w:t>
      </w:r>
    </w:p>
    <w:p w:rsidR="00AB5E93" w:rsidRPr="00960205" w:rsidRDefault="00AB5E93" w:rsidP="00AB5E93">
      <w:pPr>
        <w:widowControl w:val="0"/>
        <w:spacing w:after="0" w:line="360" w:lineRule="auto"/>
        <w:jc w:val="both"/>
        <w:rPr>
          <w:rFonts w:ascii="Arial" w:eastAsia="Times New Roman" w:hAnsi="Arial" w:cs="Arial"/>
          <w:sz w:val="24"/>
          <w:szCs w:val="24"/>
          <w:lang w:eastAsia="he-IL" w:bidi="he-IL"/>
        </w:rPr>
      </w:pPr>
      <w:r w:rsidRPr="00960205">
        <w:rPr>
          <w:rFonts w:ascii="Arial" w:eastAsia="Times New Roman" w:hAnsi="Arial" w:cs="Arial"/>
          <w:sz w:val="24"/>
          <w:szCs w:val="24"/>
          <w:lang w:eastAsia="he-IL" w:bidi="he-IL"/>
        </w:rPr>
        <w:t>Para determinar la variable, dimensiones, indicadores e instrumentos, se utilizaron métodos tales como: sistémico estructural-funcional, análisis documental y la sistematización, así como los procedimientos lógicos del pensamiento: análisis-síntesis y deducción- inducción, a partir de las indagaciones teóricas.</w:t>
      </w:r>
    </w:p>
    <w:p w:rsidR="00AB5E93" w:rsidRPr="00960205" w:rsidRDefault="00AB5E93" w:rsidP="00AB5E93">
      <w:pPr>
        <w:widowControl w:val="0"/>
        <w:spacing w:after="0" w:line="360" w:lineRule="auto"/>
        <w:jc w:val="both"/>
        <w:rPr>
          <w:rFonts w:ascii="Arial" w:eastAsia="Times New Roman" w:hAnsi="Arial" w:cs="Arial"/>
          <w:sz w:val="24"/>
          <w:szCs w:val="24"/>
          <w:lang w:eastAsia="he-IL" w:bidi="he-IL"/>
        </w:rPr>
      </w:pPr>
      <w:r w:rsidRPr="00960205">
        <w:rPr>
          <w:rFonts w:ascii="Arial" w:eastAsia="Times New Roman" w:hAnsi="Arial" w:cs="Arial"/>
          <w:sz w:val="24"/>
          <w:szCs w:val="24"/>
          <w:lang w:eastAsia="he-IL" w:bidi="he-IL"/>
        </w:rPr>
        <w:t>Para caracterizar el desempeño informacional de los bibliotecarios del Centro de Información y documentación de la ELAM se asume la relación entre variable, dimensiones, indicadores e instrumentos. Se asumen en estos resultados a investigadores como: Valcárcel N. (1998) (4); Fernández M.C. (2001</w:t>
      </w:r>
      <w:proofErr w:type="gramStart"/>
      <w:r w:rsidRPr="00960205">
        <w:rPr>
          <w:rFonts w:ascii="Arial" w:eastAsia="Times New Roman" w:hAnsi="Arial" w:cs="Arial"/>
          <w:sz w:val="24"/>
          <w:szCs w:val="24"/>
          <w:lang w:eastAsia="he-IL" w:bidi="he-IL"/>
        </w:rPr>
        <w:t>)(</w:t>
      </w:r>
      <w:proofErr w:type="gramEnd"/>
      <w:r w:rsidRPr="00960205">
        <w:rPr>
          <w:rFonts w:ascii="Arial" w:eastAsia="Times New Roman" w:hAnsi="Arial" w:cs="Arial"/>
          <w:sz w:val="24"/>
          <w:szCs w:val="24"/>
          <w:lang w:eastAsia="he-IL" w:bidi="he-IL"/>
        </w:rPr>
        <w:t>5); Ferrer MT. (2002)(6); Santos J. (2005) (7); Lamas M. (2006) (8); Tamayo J.A. (2014</w:t>
      </w:r>
      <w:proofErr w:type="gramStart"/>
      <w:r w:rsidRPr="00960205">
        <w:rPr>
          <w:rFonts w:ascii="Arial" w:eastAsia="Times New Roman" w:hAnsi="Arial" w:cs="Arial"/>
          <w:sz w:val="24"/>
          <w:szCs w:val="24"/>
          <w:lang w:eastAsia="he-IL" w:bidi="he-IL"/>
        </w:rPr>
        <w:t>)(</w:t>
      </w:r>
      <w:proofErr w:type="gramEnd"/>
      <w:r w:rsidRPr="00960205">
        <w:rPr>
          <w:rFonts w:ascii="Arial" w:eastAsia="Times New Roman" w:hAnsi="Arial" w:cs="Arial"/>
          <w:sz w:val="24"/>
          <w:szCs w:val="24"/>
          <w:lang w:eastAsia="he-IL" w:bidi="he-IL"/>
        </w:rPr>
        <w:t xml:space="preserve">9); Peña D. (2017)(10); Cano A. (2018)(11); Ortega D. (2018)(12); Sosa D. (2019)(13); Puente L. (2020)(14); entre otros. </w:t>
      </w:r>
    </w:p>
    <w:p w:rsidR="00AB5E93" w:rsidRPr="00960205" w:rsidRDefault="00AB5E93" w:rsidP="00AB5E93">
      <w:pPr>
        <w:widowControl w:val="0"/>
        <w:spacing w:after="0" w:line="360" w:lineRule="auto"/>
        <w:jc w:val="both"/>
        <w:rPr>
          <w:rFonts w:ascii="Arial" w:eastAsia="Times New Roman" w:hAnsi="Arial" w:cs="Arial"/>
          <w:sz w:val="24"/>
          <w:szCs w:val="24"/>
          <w:lang w:eastAsia="he-IL" w:bidi="he-IL"/>
        </w:rPr>
      </w:pPr>
      <w:r w:rsidRPr="00960205">
        <w:rPr>
          <w:rFonts w:ascii="Arial" w:eastAsia="Times New Roman" w:hAnsi="Arial" w:cs="Arial"/>
          <w:sz w:val="24"/>
          <w:szCs w:val="24"/>
          <w:lang w:eastAsia="he-IL" w:bidi="he-IL"/>
        </w:rPr>
        <w:t>La variable asumida: desempeño informacional de los bibliotecarios del centro de información y documentación de la Escuela Latinoamericana de Medicina y las dimensiones política-ideológica, superación y  ética se derivan de la sistematización realizada a diferentes trabajos y de los criterios de especialistas.</w:t>
      </w:r>
    </w:p>
    <w:p w:rsidR="00AB5E93" w:rsidRPr="00960205" w:rsidRDefault="00AB5E93" w:rsidP="00AB5E93">
      <w:pPr>
        <w:widowControl w:val="0"/>
        <w:spacing w:after="0" w:line="360" w:lineRule="auto"/>
        <w:jc w:val="both"/>
        <w:rPr>
          <w:rFonts w:ascii="Arial" w:eastAsia="Times New Roman" w:hAnsi="Arial" w:cs="Arial"/>
          <w:sz w:val="24"/>
          <w:szCs w:val="24"/>
          <w:lang w:eastAsia="he-IL" w:bidi="he-IL"/>
        </w:rPr>
      </w:pPr>
      <w:r w:rsidRPr="00960205">
        <w:rPr>
          <w:rFonts w:ascii="Arial" w:eastAsia="Times New Roman" w:hAnsi="Arial" w:cs="Arial"/>
          <w:sz w:val="24"/>
          <w:szCs w:val="24"/>
          <w:lang w:eastAsia="he-IL" w:bidi="he-IL"/>
        </w:rPr>
        <w:t>Para la investigación se seleccionaron de forma intencional los 35 trabajadores del Centro de información y documentación que conforman la población para un 100%.</w:t>
      </w:r>
    </w:p>
    <w:p w:rsidR="00AB5E93" w:rsidRPr="002F393C" w:rsidRDefault="00AB5E93" w:rsidP="00AB5E93">
      <w:pPr>
        <w:widowControl w:val="0"/>
        <w:spacing w:after="0" w:line="360" w:lineRule="auto"/>
        <w:jc w:val="both"/>
        <w:rPr>
          <w:rFonts w:ascii="Arial" w:eastAsia="Times New Roman" w:hAnsi="Arial"/>
          <w:b/>
          <w:caps/>
          <w:color w:val="FF0000"/>
          <w:sz w:val="24"/>
          <w:szCs w:val="24"/>
          <w:lang w:val="es-ES" w:eastAsia="he-IL" w:bidi="he-IL"/>
        </w:rPr>
      </w:pPr>
      <w:r w:rsidRPr="002F393C">
        <w:rPr>
          <w:rFonts w:ascii="Arial" w:eastAsia="Times New Roman" w:hAnsi="Arial"/>
          <w:b/>
          <w:caps/>
          <w:sz w:val="24"/>
          <w:szCs w:val="24"/>
          <w:lang w:val="es-ES" w:eastAsia="he-IL" w:bidi="he-IL"/>
        </w:rPr>
        <w:t>metodología</w:t>
      </w:r>
    </w:p>
    <w:p w:rsidR="00AB5E93" w:rsidRPr="00426479" w:rsidRDefault="00AB5E93" w:rsidP="00AB5E93">
      <w:pPr>
        <w:spacing w:line="360" w:lineRule="auto"/>
        <w:jc w:val="both"/>
        <w:rPr>
          <w:rFonts w:cs="Arial"/>
          <w:szCs w:val="24"/>
        </w:rPr>
      </w:pPr>
      <w:r w:rsidRPr="00D64F1F">
        <w:rPr>
          <w:rFonts w:ascii="Arial" w:hAnsi="Arial" w:cs="Arial"/>
          <w:sz w:val="24"/>
          <w:szCs w:val="24"/>
        </w:rPr>
        <w:t xml:space="preserve">Con el propósito de valorar la implementación del programa de profesionalización para el desempeño informacional de los bibliotecarios del Centro de información y documentación de la Escuela Latinoamericana de Medicina, </w:t>
      </w:r>
      <w:r>
        <w:rPr>
          <w:rFonts w:ascii="Arial" w:hAnsi="Arial" w:cs="Arial"/>
          <w:sz w:val="24"/>
          <w:szCs w:val="24"/>
        </w:rPr>
        <w:t xml:space="preserve">se </w:t>
      </w:r>
      <w:r w:rsidRPr="00D64F1F">
        <w:rPr>
          <w:rFonts w:ascii="Arial" w:hAnsi="Arial" w:cs="Arial"/>
          <w:sz w:val="24"/>
          <w:szCs w:val="24"/>
        </w:rPr>
        <w:t xml:space="preserve">propuso realizar el análisis de los resultados obtenidos a partir de la observación al desempeño </w:t>
      </w:r>
      <w:r w:rsidRPr="00D64F1F">
        <w:rPr>
          <w:rFonts w:ascii="Arial" w:hAnsi="Arial" w:cs="Arial"/>
          <w:sz w:val="24"/>
          <w:szCs w:val="24"/>
        </w:rPr>
        <w:lastRenderedPageBreak/>
        <w:t>informacional luego de la aplicación del programa de profesionalización, y la comparación de los resultados antes y después de la ejecución de la propuesta, asimismo se tuvieron en cuenta los criterios de los bibliotecarios y docentes que participaron en las diferentes formas y alternativas de superación recogidos en el registro de sistematización</w:t>
      </w:r>
      <w:r>
        <w:rPr>
          <w:rFonts w:cs="Arial"/>
          <w:szCs w:val="24"/>
        </w:rPr>
        <w:t>.</w:t>
      </w:r>
    </w:p>
    <w:p w:rsidR="00AB5E93" w:rsidRPr="002F393C" w:rsidRDefault="00AB5E93" w:rsidP="00AB5E93">
      <w:pPr>
        <w:widowControl w:val="0"/>
        <w:spacing w:after="0" w:line="360" w:lineRule="auto"/>
        <w:jc w:val="both"/>
        <w:rPr>
          <w:rFonts w:ascii="Arial" w:eastAsia="Times New Roman" w:hAnsi="Arial" w:cs="Arial"/>
          <w:b/>
          <w:sz w:val="24"/>
          <w:szCs w:val="24"/>
          <w:lang w:val="es-ES" w:eastAsia="he-IL" w:bidi="he-IL"/>
        </w:rPr>
      </w:pPr>
      <w:r w:rsidRPr="002F393C">
        <w:rPr>
          <w:rFonts w:ascii="Arial" w:eastAsia="Times New Roman" w:hAnsi="Arial" w:cs="Arial"/>
          <w:b/>
          <w:sz w:val="24"/>
          <w:szCs w:val="24"/>
          <w:lang w:val="es-ES" w:eastAsia="he-IL" w:bidi="he-IL"/>
        </w:rPr>
        <w:t xml:space="preserve">RESULTADOS </w:t>
      </w:r>
      <w:r>
        <w:rPr>
          <w:rFonts w:ascii="Arial" w:eastAsia="Times New Roman" w:hAnsi="Arial" w:cs="Arial"/>
          <w:b/>
          <w:sz w:val="24"/>
          <w:szCs w:val="24"/>
          <w:lang w:val="es-ES" w:eastAsia="he-IL" w:bidi="he-IL"/>
        </w:rPr>
        <w:t xml:space="preserve">Y </w:t>
      </w:r>
      <w:r w:rsidRPr="002F393C">
        <w:rPr>
          <w:rFonts w:ascii="Arial" w:eastAsia="Times New Roman" w:hAnsi="Arial" w:cs="Arial"/>
          <w:b/>
          <w:sz w:val="24"/>
          <w:szCs w:val="24"/>
          <w:lang w:val="es-ES" w:eastAsia="he-IL" w:bidi="he-IL"/>
        </w:rPr>
        <w:t>DISCUSIÓN</w:t>
      </w:r>
    </w:p>
    <w:p w:rsidR="00AB5E93" w:rsidRPr="00A87A38" w:rsidRDefault="00AB5E93" w:rsidP="00AB5E93">
      <w:pPr>
        <w:spacing w:line="360" w:lineRule="auto"/>
        <w:jc w:val="both"/>
        <w:rPr>
          <w:rFonts w:ascii="Arial" w:hAnsi="Arial" w:cs="Arial"/>
          <w:sz w:val="24"/>
          <w:szCs w:val="24"/>
        </w:rPr>
      </w:pPr>
      <w:r w:rsidRPr="00A87A38">
        <w:rPr>
          <w:rFonts w:ascii="Arial" w:hAnsi="Arial" w:cs="Arial"/>
          <w:sz w:val="24"/>
          <w:szCs w:val="24"/>
        </w:rPr>
        <w:t>Para la valoración de los resultados de las indagaciones empíricas después de la implementación del programa de profesionalización, se utilizó la observación al desempeño de los bibliotecarios del Centro de información y documentación  de la Escuela Latinoamericana de Medicina.</w:t>
      </w:r>
    </w:p>
    <w:p w:rsidR="00AB5E93" w:rsidRPr="00FB3967" w:rsidRDefault="00AB5E93" w:rsidP="00AB5E93">
      <w:pPr>
        <w:spacing w:line="360" w:lineRule="auto"/>
        <w:jc w:val="both"/>
        <w:rPr>
          <w:rFonts w:ascii="Arial" w:hAnsi="Arial" w:cs="Arial"/>
          <w:b/>
          <w:sz w:val="24"/>
          <w:szCs w:val="24"/>
        </w:rPr>
      </w:pPr>
      <w:r w:rsidRPr="00FB3967">
        <w:rPr>
          <w:rFonts w:ascii="Arial" w:hAnsi="Arial" w:cs="Arial"/>
          <w:b/>
          <w:sz w:val="24"/>
          <w:szCs w:val="24"/>
        </w:rPr>
        <w:t>Dimensión política-ideológica</w:t>
      </w:r>
    </w:p>
    <w:p w:rsidR="00AB5E93" w:rsidRPr="00FB3967" w:rsidRDefault="00AB5E93" w:rsidP="00AB5E93">
      <w:pPr>
        <w:spacing w:line="360" w:lineRule="auto"/>
        <w:jc w:val="both"/>
        <w:rPr>
          <w:rFonts w:ascii="Arial" w:hAnsi="Arial" w:cs="Arial"/>
          <w:sz w:val="24"/>
          <w:szCs w:val="24"/>
        </w:rPr>
      </w:pPr>
      <w:r w:rsidRPr="00FB3967">
        <w:rPr>
          <w:rFonts w:ascii="Arial" w:hAnsi="Arial" w:cs="Arial"/>
          <w:sz w:val="24"/>
          <w:szCs w:val="24"/>
        </w:rPr>
        <w:t>En esta dimensión se evaluaron los tres indicadores, relacionados con la actualización de los bibliotecarios del Centro de información y documentación  del acontecer nacional y el contexto mundial, el conocimiento del contenido de los documentos de la política educacional emanados de los Congresos del Partido Comunista de Cuba, el Estado y del MES, y la participación en convocatorias de la universidad, movilizaciones políticas, actividades extensionistas, entre otras. Todos con resultados satisfactorios para un predominio del desempeño alto.</w:t>
      </w:r>
    </w:p>
    <w:p w:rsidR="00AB5E93" w:rsidRPr="00FB3967" w:rsidRDefault="00AB5E93" w:rsidP="00AB5E93">
      <w:pPr>
        <w:spacing w:line="360" w:lineRule="auto"/>
        <w:jc w:val="both"/>
        <w:rPr>
          <w:rFonts w:ascii="Arial" w:hAnsi="Arial" w:cs="Arial"/>
          <w:sz w:val="24"/>
          <w:szCs w:val="24"/>
        </w:rPr>
      </w:pPr>
      <w:r w:rsidRPr="00FB3967">
        <w:rPr>
          <w:rFonts w:ascii="Arial" w:hAnsi="Arial" w:cs="Arial"/>
          <w:sz w:val="24"/>
          <w:szCs w:val="24"/>
        </w:rPr>
        <w:t>En el caso de los dos primeros indicadores se evidenció un desempeño alto en correspondencia con el diagnóstico inicial, mientras que el tercer indicador no mostró cambios manteniéndose alto tanto en el diagnóstico inicial como final.</w:t>
      </w:r>
    </w:p>
    <w:p w:rsidR="00AB5E93" w:rsidRPr="00FB3967" w:rsidRDefault="00AB5E93" w:rsidP="00AB5E93">
      <w:pPr>
        <w:spacing w:line="360" w:lineRule="auto"/>
        <w:jc w:val="both"/>
        <w:rPr>
          <w:rFonts w:ascii="Arial" w:hAnsi="Arial" w:cs="Arial"/>
          <w:sz w:val="24"/>
          <w:szCs w:val="24"/>
        </w:rPr>
      </w:pPr>
      <w:r w:rsidRPr="00FB3967">
        <w:rPr>
          <w:rFonts w:ascii="Arial" w:hAnsi="Arial" w:cs="Arial"/>
          <w:b/>
          <w:sz w:val="24"/>
          <w:szCs w:val="24"/>
        </w:rPr>
        <w:t>Dimensión superación</w:t>
      </w:r>
    </w:p>
    <w:p w:rsidR="00AB5E93" w:rsidRPr="00FB3967" w:rsidRDefault="00AB5E93" w:rsidP="00AB5E93">
      <w:pPr>
        <w:spacing w:line="360" w:lineRule="auto"/>
        <w:jc w:val="both"/>
        <w:rPr>
          <w:rFonts w:ascii="Arial" w:hAnsi="Arial" w:cs="Arial"/>
          <w:sz w:val="24"/>
          <w:szCs w:val="24"/>
        </w:rPr>
      </w:pPr>
      <w:r w:rsidRPr="00FB3967">
        <w:rPr>
          <w:rFonts w:ascii="Arial" w:hAnsi="Arial" w:cs="Arial"/>
          <w:sz w:val="24"/>
          <w:szCs w:val="24"/>
        </w:rPr>
        <w:t xml:space="preserve">En esta dimensión el 100 % de los indicadores mostraron resultados satisfactorios con criterios de prevalencia entre muy adecuado y bastante adecuado, para un nivel de desempeño alto. </w:t>
      </w:r>
    </w:p>
    <w:p w:rsidR="00AB5E93" w:rsidRPr="00FB3967" w:rsidRDefault="00AB5E93" w:rsidP="00AB5E93">
      <w:pPr>
        <w:spacing w:line="360" w:lineRule="auto"/>
        <w:jc w:val="both"/>
        <w:rPr>
          <w:rFonts w:ascii="Arial" w:hAnsi="Arial" w:cs="Arial"/>
          <w:sz w:val="24"/>
          <w:szCs w:val="24"/>
        </w:rPr>
      </w:pPr>
      <w:r w:rsidRPr="00FB3967">
        <w:rPr>
          <w:rFonts w:ascii="Arial" w:hAnsi="Arial" w:cs="Arial"/>
          <w:sz w:val="24"/>
          <w:szCs w:val="24"/>
        </w:rPr>
        <w:t xml:space="preserve">Los indicadores estaban relacionados con el nivel de actualización de los contenidos relacionados con la información, el nivel de utilización de los medios informáticos en la solución de los problemas del Centro de información y </w:t>
      </w:r>
      <w:r w:rsidRPr="00FB3967">
        <w:rPr>
          <w:rFonts w:ascii="Arial" w:hAnsi="Arial" w:cs="Arial"/>
          <w:sz w:val="24"/>
          <w:szCs w:val="24"/>
        </w:rPr>
        <w:lastRenderedPageBreak/>
        <w:t>documentación, el grado de actualización de la tecnología de la informática y las comunicaciones, el nivel alcanzado por los bibliotecarios en la creación de recursos de información para los usuarios del Centro de información y documentación, la aplicación de los recursos de información elaborados, con la finalidad de potenciar el uso de las tecnologías de la información y las comunicaciones, la búsqueda y acceso a la información, la participación de los bibliotecarios en las actividades científicas y la divulgación de los resultados de las investigaciones científicas en eventos científicos y actividades científicas dentro y fuera de la institución educativa.</w:t>
      </w:r>
    </w:p>
    <w:p w:rsidR="00AB5E93" w:rsidRPr="00FB3967" w:rsidRDefault="00AB5E93" w:rsidP="00AB5E93">
      <w:pPr>
        <w:spacing w:line="360" w:lineRule="auto"/>
        <w:jc w:val="both"/>
        <w:rPr>
          <w:rFonts w:ascii="Arial" w:hAnsi="Arial" w:cs="Arial"/>
          <w:b/>
          <w:sz w:val="24"/>
          <w:szCs w:val="24"/>
        </w:rPr>
      </w:pPr>
      <w:r w:rsidRPr="00FB3967">
        <w:rPr>
          <w:rFonts w:ascii="Arial" w:hAnsi="Arial" w:cs="Arial"/>
          <w:b/>
          <w:sz w:val="24"/>
          <w:szCs w:val="24"/>
        </w:rPr>
        <w:t>Dimensión ética</w:t>
      </w:r>
    </w:p>
    <w:p w:rsidR="00AB5E93" w:rsidRPr="00FB3967" w:rsidRDefault="00AB5E93" w:rsidP="00AB5E93">
      <w:pPr>
        <w:spacing w:line="360" w:lineRule="auto"/>
        <w:jc w:val="both"/>
        <w:rPr>
          <w:rFonts w:ascii="Arial" w:hAnsi="Arial" w:cs="Arial"/>
          <w:sz w:val="24"/>
          <w:szCs w:val="24"/>
        </w:rPr>
      </w:pPr>
      <w:r w:rsidRPr="00FB3967">
        <w:rPr>
          <w:rFonts w:ascii="Arial" w:hAnsi="Arial" w:cs="Arial"/>
          <w:sz w:val="24"/>
          <w:szCs w:val="24"/>
        </w:rPr>
        <w:t xml:space="preserve">Todos los indicadores de la dimensión fueron valorados con criterios de prevalencia entre muy adecuado y bastante adecuado, para un nivel de desempeño alto. Se logró elevar en los bibliotecarios del Centro de información y documentación  en la Escuela Latinoamericana de Medicina el nivel de comunicación desde la ética pedagógica a partir del intercambio de los bibliotecarios con profesores de formación pedagógicas para trabajar el vocabulario y poder ayudar a los estudiantes, la independencia en la búsqueda de la información en función de identificar las fuentes de información tanto impresas como digitales que enriquecen los contenidos del plan de estudio de la carrera, la confiabilidad en la búsqueda de la información científica, el nivel alcanzado por los bibliotecarios al manipular la información científica desde la ética teniendo en cuenta lo sensible de la literatura médica y de la preparación que los bibliotecarios deben adquirir en la revisión de las fuentes y sitios en internet, así como fortalecer las relaciones interpersonales con los usuarios del Centro de información y documentación y la institución. </w:t>
      </w:r>
    </w:p>
    <w:p w:rsidR="00AB5E93" w:rsidRPr="00FB3967" w:rsidRDefault="00AB5E93" w:rsidP="00AB5E93">
      <w:pPr>
        <w:spacing w:line="360" w:lineRule="auto"/>
        <w:jc w:val="both"/>
        <w:rPr>
          <w:rFonts w:ascii="Arial" w:hAnsi="Arial" w:cs="Arial"/>
          <w:b/>
          <w:sz w:val="24"/>
          <w:szCs w:val="24"/>
        </w:rPr>
      </w:pPr>
      <w:r w:rsidRPr="00FB3967">
        <w:rPr>
          <w:rFonts w:ascii="Arial" w:hAnsi="Arial" w:cs="Arial"/>
          <w:sz w:val="24"/>
          <w:szCs w:val="24"/>
        </w:rPr>
        <w:t>El gráfico muestra los resultados cuantitativos de la observación al desempeño final</w:t>
      </w:r>
      <w:r w:rsidRPr="00FB3967">
        <w:rPr>
          <w:rFonts w:ascii="Arial" w:hAnsi="Arial" w:cs="Arial"/>
          <w:b/>
          <w:sz w:val="24"/>
          <w:szCs w:val="24"/>
        </w:rPr>
        <w:t xml:space="preserve"> </w:t>
      </w:r>
    </w:p>
    <w:p w:rsidR="00AB5E93" w:rsidRPr="00FB3967" w:rsidRDefault="00AB5E93" w:rsidP="00AB5E93">
      <w:pPr>
        <w:widowControl w:val="0"/>
        <w:spacing w:after="0" w:line="360" w:lineRule="auto"/>
        <w:jc w:val="both"/>
        <w:rPr>
          <w:rFonts w:ascii="Arial" w:eastAsia="Times New Roman" w:hAnsi="Arial" w:cs="Arial"/>
          <w:iCs/>
          <w:sz w:val="24"/>
          <w:szCs w:val="24"/>
          <w:lang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r w:rsidRPr="00426479">
        <w:rPr>
          <w:rFonts w:cs="Arial"/>
          <w:noProof/>
          <w:szCs w:val="24"/>
          <w:lang w:val="es-ES" w:eastAsia="es-ES"/>
        </w:rPr>
        <w:lastRenderedPageBreak/>
        <w:drawing>
          <wp:anchor distT="0" distB="0" distL="114300" distR="114300" simplePos="0" relativeHeight="251659264" behindDoc="0" locked="0" layoutInCell="1" allowOverlap="1" wp14:anchorId="435F8A11" wp14:editId="43408C83">
            <wp:simplePos x="0" y="0"/>
            <wp:positionH relativeFrom="column">
              <wp:posOffset>490220</wp:posOffset>
            </wp:positionH>
            <wp:positionV relativeFrom="paragraph">
              <wp:posOffset>35560</wp:posOffset>
            </wp:positionV>
            <wp:extent cx="4389120" cy="2118995"/>
            <wp:effectExtent l="0" t="0" r="11430" b="14605"/>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widowControl w:val="0"/>
        <w:spacing w:after="0" w:line="360" w:lineRule="auto"/>
        <w:jc w:val="both"/>
        <w:rPr>
          <w:rFonts w:ascii="Arial" w:eastAsia="Times New Roman" w:hAnsi="Arial"/>
          <w:iCs/>
          <w:sz w:val="24"/>
          <w:szCs w:val="24"/>
          <w:lang w:val="es-ES" w:eastAsia="he-IL" w:bidi="he-IL"/>
        </w:rPr>
      </w:pPr>
    </w:p>
    <w:p w:rsidR="00AB5E93" w:rsidRDefault="00AB5E93" w:rsidP="00AB5E93">
      <w:pPr>
        <w:rPr>
          <w:rFonts w:cs="Arial"/>
          <w:b/>
          <w:szCs w:val="24"/>
        </w:rPr>
      </w:pPr>
      <w:r w:rsidRPr="00426479">
        <w:rPr>
          <w:rFonts w:cs="Arial"/>
          <w:b/>
          <w:szCs w:val="24"/>
        </w:rPr>
        <w:t>Gráfico 2: Resultados de la observación al desempeño final</w:t>
      </w:r>
    </w:p>
    <w:p w:rsidR="00AB5E93" w:rsidRPr="00933804" w:rsidRDefault="00AB5E93" w:rsidP="00AB5E93">
      <w:pPr>
        <w:spacing w:line="360" w:lineRule="auto"/>
        <w:jc w:val="both"/>
        <w:rPr>
          <w:rFonts w:ascii="Arial" w:hAnsi="Arial" w:cs="Arial"/>
          <w:sz w:val="24"/>
          <w:szCs w:val="24"/>
        </w:rPr>
      </w:pPr>
      <w:r w:rsidRPr="00933804">
        <w:rPr>
          <w:rFonts w:ascii="Arial" w:hAnsi="Arial" w:cs="Arial"/>
          <w:sz w:val="24"/>
          <w:szCs w:val="24"/>
        </w:rPr>
        <w:t>Al realizar una comparación de los resultados a la observación del desempeño inicial y final, se pudo corroborar el mejoramiento del desempeño informacional de los bibliotecarios del Centro de información y documentación  de la Escuela Latinoamericana de Medicina.</w:t>
      </w:r>
    </w:p>
    <w:p w:rsidR="00AB5E93" w:rsidRPr="005F2692" w:rsidRDefault="00AB5E93" w:rsidP="00AB5E93">
      <w:pPr>
        <w:widowControl w:val="0"/>
        <w:spacing w:after="0" w:line="360" w:lineRule="auto"/>
        <w:contextualSpacing/>
        <w:jc w:val="both"/>
        <w:rPr>
          <w:rFonts w:ascii="Arial" w:eastAsia="Times New Roman" w:hAnsi="Arial" w:cs="Arial"/>
          <w:b/>
          <w:sz w:val="24"/>
          <w:szCs w:val="24"/>
          <w:lang w:eastAsia="he-IL" w:bidi="he-IL"/>
        </w:rPr>
      </w:pPr>
      <w:r w:rsidRPr="005F2692">
        <w:rPr>
          <w:rFonts w:ascii="Arial" w:hAnsi="Arial" w:cs="Arial"/>
          <w:sz w:val="24"/>
          <w:szCs w:val="24"/>
        </w:rPr>
        <w:t>Los resultados muestran que el ciento por ciento de los indicadores tuvo un cambio significativo. Es importante aclarar que solo los indicadores 1.3 y 3.5, relacionados con la participación de los bibliotecarios del Centro de información y documentación en las convocatorias y las movilizaciones políticas de la universidad y las relaciones interpersonales con los usuarios del Centro de información y documentación no mostraron cambios significativos, ello se debe a que desde la valoración de los resultados a la observación al desempeño inicial estos indicadores estuvieron valorados en un nivel de desempeño alto, por lo tanto constituyeron fortalezas, sin embargo los datos permiten concluir que así y todo hubo una mejoría en ambos indicadores, con un rango de cambio pequeño.</w:t>
      </w:r>
    </w:p>
    <w:p w:rsidR="00AB5E93" w:rsidRPr="00827056" w:rsidRDefault="00AB5E93" w:rsidP="00AB5E93">
      <w:pPr>
        <w:spacing w:line="360" w:lineRule="auto"/>
        <w:contextualSpacing/>
        <w:jc w:val="both"/>
        <w:rPr>
          <w:rFonts w:ascii="Arial" w:hAnsi="Arial" w:cs="Arial"/>
          <w:b/>
          <w:sz w:val="24"/>
          <w:szCs w:val="24"/>
        </w:rPr>
      </w:pPr>
      <w:r w:rsidRPr="00827056">
        <w:rPr>
          <w:rFonts w:ascii="Arial" w:hAnsi="Arial" w:cs="Arial"/>
          <w:b/>
          <w:sz w:val="24"/>
          <w:szCs w:val="24"/>
        </w:rPr>
        <w:t>Transformaciones cualitativas</w:t>
      </w:r>
    </w:p>
    <w:p w:rsidR="00AB5E93" w:rsidRPr="00827056" w:rsidRDefault="00AB5E93" w:rsidP="00AB5E93">
      <w:pPr>
        <w:spacing w:line="360" w:lineRule="auto"/>
        <w:contextualSpacing/>
        <w:jc w:val="both"/>
        <w:rPr>
          <w:rFonts w:ascii="Arial" w:hAnsi="Arial" w:cs="Arial"/>
          <w:sz w:val="24"/>
          <w:szCs w:val="24"/>
        </w:rPr>
      </w:pPr>
      <w:r w:rsidRPr="00827056">
        <w:rPr>
          <w:rFonts w:ascii="Arial" w:hAnsi="Arial" w:cs="Arial"/>
          <w:sz w:val="24"/>
          <w:szCs w:val="24"/>
        </w:rPr>
        <w:t xml:space="preserve">En las tres dimensiones los resultados cualitativos fueron superiores en comparación con el momento inicial de la aplicación de la propuesta. </w:t>
      </w:r>
    </w:p>
    <w:p w:rsidR="00AB5E93" w:rsidRPr="00827056" w:rsidRDefault="00AB5E93" w:rsidP="00AB5E93">
      <w:pPr>
        <w:spacing w:line="360" w:lineRule="auto"/>
        <w:contextualSpacing/>
        <w:jc w:val="both"/>
        <w:rPr>
          <w:rFonts w:ascii="Arial" w:hAnsi="Arial" w:cs="Arial"/>
          <w:sz w:val="24"/>
          <w:szCs w:val="24"/>
        </w:rPr>
      </w:pPr>
      <w:r w:rsidRPr="00827056">
        <w:rPr>
          <w:rFonts w:ascii="Arial" w:hAnsi="Arial" w:cs="Arial"/>
          <w:sz w:val="24"/>
          <w:szCs w:val="24"/>
        </w:rPr>
        <w:t xml:space="preserve">En relación con la dimensión política-ideológica estos cambios fueron sustantivos. Entre las modificaciones más relevantes se destacan los altos niveles de desempeño alcanzado por los bibliotecarios del Centro de información y documentación en el dominio del contenido de los documentos de la política </w:t>
      </w:r>
      <w:r w:rsidRPr="00827056">
        <w:rPr>
          <w:rFonts w:ascii="Arial" w:hAnsi="Arial" w:cs="Arial"/>
          <w:sz w:val="24"/>
          <w:szCs w:val="24"/>
        </w:rPr>
        <w:lastRenderedPageBreak/>
        <w:t xml:space="preserve">educacional  emanados de los Congresos del  Partido Comunista de Cuba, el Estado y del  Ministerio de Educación Superior, se elevó la </w:t>
      </w:r>
      <w:proofErr w:type="spellStart"/>
      <w:r w:rsidRPr="00827056">
        <w:rPr>
          <w:rFonts w:ascii="Arial" w:hAnsi="Arial" w:cs="Arial"/>
          <w:sz w:val="24"/>
          <w:szCs w:val="24"/>
        </w:rPr>
        <w:t>autopreparación</w:t>
      </w:r>
      <w:proofErr w:type="spellEnd"/>
      <w:r w:rsidRPr="00827056">
        <w:rPr>
          <w:rFonts w:ascii="Arial" w:hAnsi="Arial" w:cs="Arial"/>
          <w:sz w:val="24"/>
          <w:szCs w:val="24"/>
        </w:rPr>
        <w:t xml:space="preserve"> en todo lo relacionado con el acontecer nacional y el contexto mundial, haciendo énfasis en la actualización de los indicadores de salud de todos los países que tienen representación estudiantil en la institución, se mejoró la frecuencia de participación en las convocatorias y las movilizaciones políticas de la universidad, así como la divulgación de estas en las redes sociales y páginas web del Centro de información y la institución</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En la dimensión de superación mejoró favorablemente a partir de que se ofertaron actividades de superación que se corresponden con los problemas educativos de los sujetos y de la institución, también se logró más vinculación de la superación con los contenidos de los objetos de la profesión relacionados con el desempeño informacional, la gestión de información, la utilización de los medios informáticos en la solución de los problemas y la creación de los recursos de información para los usuarios.</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Evidencia a destacar en este propósito de mejoramiento del desempeño informacional de los bibliotecarios del Centro de información y documentación  es el relacionado con el nivel superior alcanzado por 3 de los trabajadores del centro en la especialidad de Gestión de Información en Salud. A partir del programa implementado se logró incorporar a dos de ellos en maestrías de ciencias informática, así como la incorporación de uno a la estrategia de formación doctoral pedagógica.</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Mejoró favorablemente la frecuencia de participación en eventos científicos con ponencias sobre la construcción de recursos de información, bases de datos para la automatización de los procesos del Centro de información y documentación, así como trabajos relacionados con la identificación de necesidades de información científico-técnicas de los docentes de la institución y el apoyo a estos en sus trabajos de investigación.</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 xml:space="preserve">En la dimensión ética, cuatro de los cinco indicadores cambiaron significativamente por lo que se logró elevar en los bibliotecarios del Centro de </w:t>
      </w:r>
      <w:r w:rsidRPr="00827056">
        <w:rPr>
          <w:rFonts w:ascii="Arial" w:hAnsi="Arial" w:cs="Arial"/>
          <w:sz w:val="24"/>
          <w:szCs w:val="24"/>
        </w:rPr>
        <w:lastRenderedPageBreak/>
        <w:t xml:space="preserve">información y documentación la comunicación desde la ética pedagógica, la independencia en la búsqueda de la información para satisfacer las necesidades de información científico-técnica de los usuarios, elevar el manejo de la información científica en internet desde la ética para apoyar el proceso docente de los estudiantes, así como estrechar las relaciones interpersonales con los usuarios del centro de información de la institución y de la red de bibliotecas del Sistema de Salud de Cuba.  </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 xml:space="preserve">Del análisis de las dimensiones se deriva que en las tres se alcanzaron trasformaciones cualitativamente superiores evidenciado en la valoración individual de los indicadores, por lo que se puede considerar que la variable desempeño informacional de los bibliotecarios del Centro de información y documentación, también se transformó favorablemente por los resultados cuantitativos reflejados en el gráfico 3. </w:t>
      </w:r>
    </w:p>
    <w:p w:rsidR="00AB5E93" w:rsidRPr="00827056" w:rsidRDefault="00AB5E93" w:rsidP="00AB5E93">
      <w:pPr>
        <w:spacing w:line="360" w:lineRule="auto"/>
        <w:jc w:val="both"/>
        <w:rPr>
          <w:rFonts w:ascii="Arial" w:hAnsi="Arial" w:cs="Arial"/>
          <w:sz w:val="24"/>
          <w:szCs w:val="24"/>
        </w:rPr>
      </w:pPr>
      <w:r w:rsidRPr="00827056">
        <w:rPr>
          <w:rFonts w:ascii="Arial" w:hAnsi="Arial" w:cs="Arial"/>
          <w:sz w:val="24"/>
          <w:szCs w:val="24"/>
        </w:rPr>
        <w:t xml:space="preserve">Entre los resultados cualitativos que se pudieron constatar en los bibliotecarios del Centro de información y documentación  después de realizadas las acciones del programa de profesionalización mediante la participación en cursos, talleres, actividades científicas, entre otras, se evidenciaron las muestras de trabajo en equipo para lograr elevar la calidad en los servicios que presta el Centro de información y documentación, la realización personal y crecimiento profesional, así como el compromiso con la institución por lograr mejores resultados y la satisfacción de los usuarios. </w:t>
      </w:r>
    </w:p>
    <w:p w:rsidR="00AB5E93" w:rsidRDefault="00AB5E93" w:rsidP="00AB5E93">
      <w:pPr>
        <w:widowControl w:val="0"/>
        <w:spacing w:after="0" w:line="360" w:lineRule="auto"/>
        <w:jc w:val="both"/>
        <w:rPr>
          <w:rFonts w:ascii="Arial" w:eastAsia="Times New Roman" w:hAnsi="Arial"/>
          <w:b/>
          <w:sz w:val="24"/>
          <w:szCs w:val="24"/>
          <w:lang w:val="es-ES" w:eastAsia="he-IL" w:bidi="he-IL"/>
        </w:rPr>
      </w:pPr>
      <w:r w:rsidRPr="002F393C">
        <w:rPr>
          <w:rFonts w:ascii="Arial" w:eastAsia="Times New Roman" w:hAnsi="Arial"/>
          <w:b/>
          <w:sz w:val="24"/>
          <w:szCs w:val="24"/>
          <w:lang w:val="es-ES" w:eastAsia="he-IL" w:bidi="he-IL"/>
        </w:rPr>
        <w:t>CONCLUSIONES</w:t>
      </w:r>
    </w:p>
    <w:p w:rsidR="00AB5E93" w:rsidRPr="00354945" w:rsidRDefault="00AB5E93" w:rsidP="00AB5E93">
      <w:pPr>
        <w:widowControl w:val="0"/>
        <w:spacing w:after="0" w:line="360" w:lineRule="auto"/>
        <w:jc w:val="both"/>
        <w:rPr>
          <w:rFonts w:ascii="Arial" w:eastAsia="Times New Roman" w:hAnsi="Arial" w:cs="Arial"/>
          <w:sz w:val="24"/>
          <w:szCs w:val="24"/>
          <w:lang w:val="es-ES" w:eastAsia="he-IL" w:bidi="he-IL"/>
        </w:rPr>
      </w:pPr>
      <w:r w:rsidRPr="00354945">
        <w:rPr>
          <w:rFonts w:ascii="Arial" w:hAnsi="Arial" w:cs="Arial"/>
          <w:sz w:val="24"/>
          <w:szCs w:val="24"/>
        </w:rPr>
        <w:t>La Educación Avanzada como teoría que tributa a las Ciencias de la Educación contribuyó a la solidez científica del Programa de profesionalización sustentado en los principios y leyes que conducen a la revelación de la esencia de las relaciones que se establecen entre las etapas y los contenidos</w:t>
      </w:r>
      <w:r w:rsidRPr="00354945">
        <w:rPr>
          <w:rFonts w:ascii="Arial" w:eastAsia="Times New Roman" w:hAnsi="Arial" w:cs="Arial"/>
          <w:sz w:val="24"/>
          <w:szCs w:val="24"/>
          <w:lang w:val="es-ES" w:eastAsia="he-IL" w:bidi="he-IL"/>
        </w:rPr>
        <w:t xml:space="preserve"> </w:t>
      </w:r>
    </w:p>
    <w:p w:rsidR="00AB5E93" w:rsidRPr="00354945" w:rsidRDefault="00AB5E93" w:rsidP="00AB5E93">
      <w:pPr>
        <w:tabs>
          <w:tab w:val="left" w:pos="0"/>
        </w:tabs>
        <w:spacing w:line="360" w:lineRule="auto"/>
        <w:jc w:val="both"/>
        <w:rPr>
          <w:rFonts w:ascii="Arial" w:hAnsi="Arial" w:cs="Arial"/>
          <w:sz w:val="24"/>
          <w:szCs w:val="24"/>
        </w:rPr>
      </w:pPr>
      <w:r w:rsidRPr="00354945">
        <w:rPr>
          <w:rFonts w:ascii="Arial" w:hAnsi="Arial" w:cs="Arial"/>
          <w:sz w:val="24"/>
          <w:szCs w:val="24"/>
        </w:rPr>
        <w:t xml:space="preserve">El análisis comparativo de la observación al desempeño informacional inicial y final con la aplicación de las acciones del programa de profesionalización posibilitaron la constatación de los resultados alcanzados y la transformación lograda a partir de la evidencia de cambios significativos en el desempeño informacional de los </w:t>
      </w:r>
      <w:r w:rsidRPr="00354945">
        <w:rPr>
          <w:rFonts w:ascii="Arial" w:hAnsi="Arial" w:cs="Arial"/>
          <w:sz w:val="24"/>
          <w:szCs w:val="24"/>
        </w:rPr>
        <w:lastRenderedPageBreak/>
        <w:t>bibliotecarios del Centro de información y documentación de la Escuela Latinoamericana de Medicina.</w:t>
      </w:r>
    </w:p>
    <w:p w:rsidR="00AB5E93" w:rsidRPr="009046F2" w:rsidRDefault="00AB5E93" w:rsidP="00AB5E93">
      <w:pPr>
        <w:widowControl w:val="0"/>
        <w:spacing w:after="0" w:line="360" w:lineRule="auto"/>
        <w:jc w:val="both"/>
        <w:rPr>
          <w:rFonts w:ascii="Arial" w:eastAsia="Times New Roman" w:hAnsi="Arial"/>
          <w:sz w:val="24"/>
          <w:szCs w:val="24"/>
          <w:lang w:eastAsia="he-IL" w:bidi="he-IL"/>
        </w:rPr>
      </w:pPr>
      <w:r w:rsidRPr="002F393C">
        <w:rPr>
          <w:rFonts w:ascii="Arial" w:eastAsia="Times New Roman" w:hAnsi="Arial"/>
          <w:b/>
          <w:sz w:val="24"/>
          <w:szCs w:val="24"/>
          <w:lang w:val="es-ES" w:eastAsia="he-IL" w:bidi="he-IL"/>
        </w:rPr>
        <w:t>BIBLIOGRAFÍA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1.</w:t>
      </w:r>
      <w:r w:rsidRPr="009046F2">
        <w:rPr>
          <w:rFonts w:ascii="Arial" w:eastAsia="Times New Roman" w:hAnsi="Arial"/>
          <w:sz w:val="24"/>
          <w:szCs w:val="24"/>
          <w:lang w:eastAsia="he-IL" w:bidi="he-IL"/>
        </w:rPr>
        <w:tab/>
        <w:t>UNESCO. (2008).Conferencia Regional de Educación Superior en América Latina y el Caribe. Carta-gena de Indias, Colombia.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2.</w:t>
      </w:r>
      <w:r w:rsidRPr="009046F2">
        <w:rPr>
          <w:rFonts w:ascii="Arial" w:eastAsia="Times New Roman" w:hAnsi="Arial"/>
          <w:sz w:val="24"/>
          <w:szCs w:val="24"/>
          <w:lang w:eastAsia="he-IL" w:bidi="he-IL"/>
        </w:rPr>
        <w:tab/>
        <w:t>Decreto- Ley No. 271. (2010). De las Bibliotecas de la República de Cuba. Gaceta Oficial de la República de Cuba. Edición Extraordinaria.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3.</w:t>
      </w:r>
      <w:r w:rsidRPr="009046F2">
        <w:rPr>
          <w:rFonts w:ascii="Arial" w:eastAsia="Times New Roman" w:hAnsi="Arial"/>
          <w:sz w:val="24"/>
          <w:szCs w:val="24"/>
          <w:lang w:eastAsia="he-IL" w:bidi="he-IL"/>
        </w:rPr>
        <w:tab/>
      </w:r>
      <w:proofErr w:type="spellStart"/>
      <w:r w:rsidRPr="009046F2">
        <w:rPr>
          <w:rFonts w:ascii="Arial" w:eastAsia="Times New Roman" w:hAnsi="Arial"/>
          <w:sz w:val="24"/>
          <w:szCs w:val="24"/>
          <w:lang w:eastAsia="he-IL" w:bidi="he-IL"/>
        </w:rPr>
        <w:t>Añorga</w:t>
      </w:r>
      <w:proofErr w:type="spellEnd"/>
      <w:r w:rsidRPr="009046F2">
        <w:rPr>
          <w:rFonts w:ascii="Arial" w:eastAsia="Times New Roman" w:hAnsi="Arial"/>
          <w:sz w:val="24"/>
          <w:szCs w:val="24"/>
          <w:lang w:eastAsia="he-IL" w:bidi="he-IL"/>
        </w:rPr>
        <w:t>, J; Valcárcel, N y Pérez, G. (1996). Profesionalización y Educación Avanzada. En soporte electrónico. Material docente. Maestría y doctorado. Sucre. Bolivia. CENESEDA. ISPEJV. Cuba. En internet: www.cujae.edu.co 2016</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4.</w:t>
      </w:r>
      <w:r w:rsidRPr="009046F2">
        <w:rPr>
          <w:rFonts w:ascii="Arial" w:eastAsia="Times New Roman" w:hAnsi="Arial"/>
          <w:sz w:val="24"/>
          <w:szCs w:val="24"/>
          <w:lang w:eastAsia="he-IL" w:bidi="he-IL"/>
        </w:rPr>
        <w:tab/>
        <w:t>Valcárcel N. (1998). Proyecto Estrategia de superación piramidal para el mejoramiento profesional y humano de los recursos laborales del sector educacional de las provincias habaneras. La Habana, Cuba: Instituto Superior Pedagógico “Enrique José Varona”.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5.</w:t>
      </w:r>
      <w:r w:rsidRPr="009046F2">
        <w:rPr>
          <w:rFonts w:ascii="Arial" w:eastAsia="Times New Roman" w:hAnsi="Arial"/>
          <w:sz w:val="24"/>
          <w:szCs w:val="24"/>
          <w:lang w:eastAsia="he-IL" w:bidi="he-IL"/>
        </w:rPr>
        <w:tab/>
        <w:t>Fernández MC., Martí J., (2001). Paradigma del educador social.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xml:space="preserve">]. UCPEJV La Habana, (Cuba). </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6.</w:t>
      </w:r>
      <w:r w:rsidRPr="009046F2">
        <w:rPr>
          <w:rFonts w:ascii="Arial" w:eastAsia="Times New Roman" w:hAnsi="Arial"/>
          <w:sz w:val="24"/>
          <w:szCs w:val="24"/>
          <w:lang w:eastAsia="he-IL" w:bidi="he-IL"/>
        </w:rPr>
        <w:tab/>
        <w:t>Ferrer MT. (2002). Modelo para la evaluación de las habilidades pedagógicas profesionales del maestro primario.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La Habana; 110 p.</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7.</w:t>
      </w:r>
      <w:r w:rsidRPr="009046F2">
        <w:rPr>
          <w:rFonts w:ascii="Arial" w:eastAsia="Times New Roman" w:hAnsi="Arial"/>
          <w:sz w:val="24"/>
          <w:szCs w:val="24"/>
          <w:lang w:eastAsia="he-IL" w:bidi="he-IL"/>
        </w:rPr>
        <w:tab/>
        <w:t>Santos J. (2005). Modelo pedagógico para el mejoramiento del desempeño profesional pedagógico de los profesores de Agronomía de los Institutos Politécnicos Agropecuarios.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xml:space="preserve">]. La Habana, (Cuba): UCPEJV. </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8.</w:t>
      </w:r>
      <w:r w:rsidRPr="009046F2">
        <w:rPr>
          <w:rFonts w:ascii="Arial" w:eastAsia="Times New Roman" w:hAnsi="Arial"/>
          <w:sz w:val="24"/>
          <w:szCs w:val="24"/>
          <w:lang w:eastAsia="he-IL" w:bidi="he-IL"/>
        </w:rPr>
        <w:tab/>
        <w:t>Lamas M. (2006). La superación de los profesores de Historia como promotores del desarrollo de la formación humanista en la escuela politécnica cubana actual.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xml:space="preserve">]. Soporte digital. La Habana: </w:t>
      </w:r>
      <w:proofErr w:type="spellStart"/>
      <w:r w:rsidRPr="009046F2">
        <w:rPr>
          <w:rFonts w:ascii="Arial" w:eastAsia="Times New Roman" w:hAnsi="Arial"/>
          <w:sz w:val="24"/>
          <w:szCs w:val="24"/>
          <w:lang w:eastAsia="he-IL" w:bidi="he-IL"/>
        </w:rPr>
        <w:t>Insti</w:t>
      </w:r>
      <w:proofErr w:type="spellEnd"/>
      <w:r w:rsidRPr="009046F2">
        <w:rPr>
          <w:rFonts w:ascii="Arial" w:eastAsia="Times New Roman" w:hAnsi="Arial"/>
          <w:sz w:val="24"/>
          <w:szCs w:val="24"/>
          <w:lang w:eastAsia="he-IL" w:bidi="he-IL"/>
        </w:rPr>
        <w:t>-tuto Superior Enrique José Varona.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9.</w:t>
      </w:r>
      <w:r w:rsidRPr="009046F2">
        <w:rPr>
          <w:rFonts w:ascii="Arial" w:eastAsia="Times New Roman" w:hAnsi="Arial"/>
          <w:sz w:val="24"/>
          <w:szCs w:val="24"/>
          <w:lang w:eastAsia="he-IL" w:bidi="he-IL"/>
        </w:rPr>
        <w:tab/>
        <w:t>Tamayo JA. (2014). Estrategia de superación interdisciplinaria para los bibliotecarios asociados con la aplicación de las técnicas nucleares.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xml:space="preserve">]. La Habana, (Cuba). </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10.</w:t>
      </w:r>
      <w:r w:rsidRPr="009046F2">
        <w:rPr>
          <w:rFonts w:ascii="Arial" w:eastAsia="Times New Roman" w:hAnsi="Arial"/>
          <w:sz w:val="24"/>
          <w:szCs w:val="24"/>
          <w:lang w:eastAsia="he-IL" w:bidi="he-IL"/>
        </w:rPr>
        <w:tab/>
        <w:t>Peña D. (2018). Estrategia Pedagógica para el trabajo educativo desde la Historia de la Medicina.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Universidad de Ciencias Pedagógicas Enrique José Varona La Habana, (Cuba).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lastRenderedPageBreak/>
        <w:t>11.</w:t>
      </w:r>
      <w:r w:rsidRPr="009046F2">
        <w:rPr>
          <w:rFonts w:ascii="Arial" w:eastAsia="Times New Roman" w:hAnsi="Arial"/>
          <w:sz w:val="24"/>
          <w:szCs w:val="24"/>
          <w:lang w:eastAsia="he-IL" w:bidi="he-IL"/>
        </w:rPr>
        <w:tab/>
        <w:t xml:space="preserve">Cano A. (2018). Programa educativo para el mejoramiento profesional pedagógico de los docentes de la </w:t>
      </w:r>
      <w:proofErr w:type="spellStart"/>
      <w:r w:rsidRPr="009046F2">
        <w:rPr>
          <w:rFonts w:ascii="Arial" w:eastAsia="Times New Roman" w:hAnsi="Arial"/>
          <w:sz w:val="24"/>
          <w:szCs w:val="24"/>
          <w:lang w:eastAsia="he-IL" w:bidi="he-IL"/>
        </w:rPr>
        <w:t>Elam</w:t>
      </w:r>
      <w:proofErr w:type="spellEnd"/>
      <w:r w:rsidRPr="009046F2">
        <w:rPr>
          <w:rFonts w:ascii="Arial" w:eastAsia="Times New Roman" w:hAnsi="Arial"/>
          <w:sz w:val="24"/>
          <w:szCs w:val="24"/>
          <w:lang w:eastAsia="he-IL" w:bidi="he-IL"/>
        </w:rPr>
        <w:t xml:space="preserve"> en la atención a la diversidad.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Instituto Superior Pedagógico “Enrique José Varona”; La Habana, (Cuba); 120 p.</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12.</w:t>
      </w:r>
      <w:r w:rsidRPr="009046F2">
        <w:rPr>
          <w:rFonts w:ascii="Arial" w:eastAsia="Times New Roman" w:hAnsi="Arial"/>
          <w:sz w:val="24"/>
          <w:szCs w:val="24"/>
          <w:lang w:eastAsia="he-IL" w:bidi="he-IL"/>
        </w:rPr>
        <w:tab/>
        <w:t xml:space="preserve">Ortega D. (2018). Estrategia educativa de promoción de la Música cubana desde la extensión Universitaria para el mejoramiento de los Comportamientos humanos de los Estudiantes de la </w:t>
      </w:r>
      <w:proofErr w:type="spellStart"/>
      <w:r w:rsidRPr="009046F2">
        <w:rPr>
          <w:rFonts w:ascii="Arial" w:eastAsia="Times New Roman" w:hAnsi="Arial"/>
          <w:sz w:val="24"/>
          <w:szCs w:val="24"/>
          <w:lang w:eastAsia="he-IL" w:bidi="he-IL"/>
        </w:rPr>
        <w:t>Elam</w:t>
      </w:r>
      <w:proofErr w:type="spellEnd"/>
      <w:r w:rsidRPr="009046F2">
        <w:rPr>
          <w:rFonts w:ascii="Arial" w:eastAsia="Times New Roman" w:hAnsi="Arial"/>
          <w:sz w:val="24"/>
          <w:szCs w:val="24"/>
          <w:lang w:eastAsia="he-IL" w:bidi="he-IL"/>
        </w:rPr>
        <w:t>.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Instituto Superior Pedagógico “Enrique José Varona”; La Habana, (Cuba).</w:t>
      </w:r>
    </w:p>
    <w:p w:rsidR="00AB5E93" w:rsidRPr="009046F2" w:rsidRDefault="00AB5E93" w:rsidP="00AB5E93">
      <w:pPr>
        <w:spacing w:line="360" w:lineRule="auto"/>
        <w:contextualSpacing/>
        <w:jc w:val="both"/>
        <w:rPr>
          <w:rFonts w:ascii="Arial" w:eastAsia="Times New Roman" w:hAnsi="Arial"/>
          <w:sz w:val="24"/>
          <w:szCs w:val="24"/>
          <w:lang w:eastAsia="he-IL" w:bidi="he-IL"/>
        </w:rPr>
      </w:pPr>
      <w:r w:rsidRPr="009046F2">
        <w:rPr>
          <w:rFonts w:ascii="Arial" w:eastAsia="Times New Roman" w:hAnsi="Arial"/>
          <w:sz w:val="24"/>
          <w:szCs w:val="24"/>
          <w:lang w:eastAsia="he-IL" w:bidi="he-IL"/>
        </w:rPr>
        <w:t>13.</w:t>
      </w:r>
      <w:r w:rsidRPr="009046F2">
        <w:rPr>
          <w:rFonts w:ascii="Arial" w:eastAsia="Times New Roman" w:hAnsi="Arial"/>
          <w:sz w:val="24"/>
          <w:szCs w:val="24"/>
          <w:lang w:eastAsia="he-IL" w:bidi="he-IL"/>
        </w:rPr>
        <w:tab/>
        <w:t>Sosa D. (2019). Estrategia de superación interdisciplinaria para el desempeño de os docentes de química en la escuela latinoamericana de medicina.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xml:space="preserve">]. Instituto Superior Pedagógico “Enrique José Varona”; La Habana (Cuba). </w:t>
      </w:r>
    </w:p>
    <w:p w:rsidR="00AB5E93" w:rsidRPr="00645372" w:rsidRDefault="00AB5E93" w:rsidP="00AB5E93">
      <w:pPr>
        <w:spacing w:line="360" w:lineRule="auto"/>
        <w:contextualSpacing/>
        <w:jc w:val="both"/>
        <w:rPr>
          <w:rFonts w:ascii="Arial" w:eastAsia="Times New Roman" w:hAnsi="Arial" w:cs="Arial"/>
          <w:sz w:val="24"/>
          <w:szCs w:val="24"/>
        </w:rPr>
      </w:pPr>
      <w:r w:rsidRPr="009046F2">
        <w:rPr>
          <w:rFonts w:ascii="Arial" w:eastAsia="Times New Roman" w:hAnsi="Arial"/>
          <w:sz w:val="24"/>
          <w:szCs w:val="24"/>
          <w:lang w:eastAsia="he-IL" w:bidi="he-IL"/>
        </w:rPr>
        <w:t>14.</w:t>
      </w:r>
      <w:r w:rsidRPr="009046F2">
        <w:rPr>
          <w:rFonts w:ascii="Arial" w:eastAsia="Times New Roman" w:hAnsi="Arial"/>
          <w:sz w:val="24"/>
          <w:szCs w:val="24"/>
          <w:lang w:eastAsia="he-IL" w:bidi="he-IL"/>
        </w:rPr>
        <w:tab/>
        <w:t>Puente L. (2019). Estrategia pedagógica centrada en la consultoría para el mejoramiento del desempeño de los docentes de química de la escuela latinoamericana de medicina. [</w:t>
      </w:r>
      <w:proofErr w:type="gramStart"/>
      <w:r w:rsidRPr="009046F2">
        <w:rPr>
          <w:rFonts w:ascii="Arial" w:eastAsia="Times New Roman" w:hAnsi="Arial"/>
          <w:sz w:val="24"/>
          <w:szCs w:val="24"/>
          <w:lang w:eastAsia="he-IL" w:bidi="he-IL"/>
        </w:rPr>
        <w:t>tesis</w:t>
      </w:r>
      <w:proofErr w:type="gramEnd"/>
      <w:r w:rsidRPr="009046F2">
        <w:rPr>
          <w:rFonts w:ascii="Arial" w:eastAsia="Times New Roman" w:hAnsi="Arial"/>
          <w:sz w:val="24"/>
          <w:szCs w:val="24"/>
          <w:lang w:eastAsia="he-IL" w:bidi="he-IL"/>
        </w:rPr>
        <w:t>]. La Habana (Cuba): Instituto Superior Pedagógico “Enrique José Varona”.</w:t>
      </w:r>
      <w:r w:rsidRPr="009046F2">
        <w:rPr>
          <w:rFonts w:ascii="Arial" w:eastAsia="Times New Roman" w:hAnsi="Arial"/>
          <w:sz w:val="24"/>
          <w:szCs w:val="24"/>
          <w:lang w:eastAsia="he-IL" w:bidi="he-IL"/>
        </w:rPr>
        <w:cr/>
      </w:r>
      <w:r w:rsidRPr="00645372">
        <w:rPr>
          <w:rFonts w:ascii="Arial" w:eastAsia="Times New Roman" w:hAnsi="Arial" w:cs="Arial"/>
          <w:sz w:val="24"/>
          <w:szCs w:val="24"/>
        </w:rPr>
        <w:t>15.</w:t>
      </w:r>
      <w:r w:rsidRPr="00645372">
        <w:rPr>
          <w:rFonts w:ascii="Arial" w:eastAsia="Times New Roman" w:hAnsi="Arial" w:cs="Arial"/>
          <w:sz w:val="24"/>
          <w:szCs w:val="24"/>
        </w:rPr>
        <w:tab/>
        <w:t xml:space="preserve">Baños A. (2022). Programa de profesionalización para el desempeño informacional de los bibliotecarios del Centro de información y documentación de la </w:t>
      </w:r>
      <w:proofErr w:type="spellStart"/>
      <w:r w:rsidRPr="00645372">
        <w:rPr>
          <w:rFonts w:ascii="Arial" w:eastAsia="Times New Roman" w:hAnsi="Arial" w:cs="Arial"/>
          <w:sz w:val="24"/>
          <w:szCs w:val="24"/>
        </w:rPr>
        <w:t>Elam</w:t>
      </w:r>
      <w:proofErr w:type="spellEnd"/>
      <w:r w:rsidRPr="00645372">
        <w:rPr>
          <w:rFonts w:ascii="Arial" w:eastAsia="Times New Roman" w:hAnsi="Arial" w:cs="Arial"/>
          <w:sz w:val="24"/>
          <w:szCs w:val="24"/>
        </w:rPr>
        <w:t>. [</w:t>
      </w:r>
      <w:proofErr w:type="gramStart"/>
      <w:r w:rsidRPr="00645372">
        <w:rPr>
          <w:rFonts w:ascii="Arial" w:eastAsia="Times New Roman" w:hAnsi="Arial" w:cs="Arial"/>
          <w:sz w:val="24"/>
          <w:szCs w:val="24"/>
        </w:rPr>
        <w:t>tesis</w:t>
      </w:r>
      <w:proofErr w:type="gramEnd"/>
      <w:r w:rsidRPr="00645372">
        <w:rPr>
          <w:rFonts w:ascii="Arial" w:eastAsia="Times New Roman" w:hAnsi="Arial" w:cs="Arial"/>
          <w:sz w:val="24"/>
          <w:szCs w:val="24"/>
        </w:rPr>
        <w:t>]. La Habana (Cuba): Instituto Superior Pedagógico “Enrique José Varona”.</w:t>
      </w:r>
    </w:p>
    <w:p w:rsidR="00AB5E93" w:rsidRPr="00645372" w:rsidRDefault="00AB5E93" w:rsidP="00AB5E93">
      <w:pPr>
        <w:spacing w:line="360" w:lineRule="auto"/>
        <w:contextualSpacing/>
        <w:jc w:val="both"/>
        <w:rPr>
          <w:rFonts w:ascii="Arial" w:eastAsia="Times New Roman" w:hAnsi="Arial" w:cs="Arial"/>
          <w:sz w:val="24"/>
          <w:szCs w:val="24"/>
        </w:rPr>
      </w:pPr>
      <w:r w:rsidRPr="00645372">
        <w:rPr>
          <w:rFonts w:ascii="Arial" w:eastAsia="Times New Roman" w:hAnsi="Arial" w:cs="Arial"/>
          <w:sz w:val="24"/>
          <w:szCs w:val="24"/>
        </w:rPr>
        <w:t>16.</w:t>
      </w:r>
      <w:r w:rsidRPr="00645372">
        <w:rPr>
          <w:rFonts w:ascii="Arial" w:eastAsia="Times New Roman" w:hAnsi="Arial" w:cs="Arial"/>
          <w:sz w:val="24"/>
          <w:szCs w:val="24"/>
        </w:rPr>
        <w:tab/>
      </w:r>
      <w:proofErr w:type="spellStart"/>
      <w:r w:rsidRPr="00645372">
        <w:rPr>
          <w:rFonts w:ascii="Arial" w:eastAsia="Times New Roman" w:hAnsi="Arial" w:cs="Arial"/>
          <w:sz w:val="24"/>
          <w:szCs w:val="24"/>
        </w:rPr>
        <w:t>Añorga</w:t>
      </w:r>
      <w:proofErr w:type="spellEnd"/>
      <w:r w:rsidRPr="00645372">
        <w:rPr>
          <w:rFonts w:ascii="Arial" w:eastAsia="Times New Roman" w:hAnsi="Arial" w:cs="Arial"/>
          <w:sz w:val="24"/>
          <w:szCs w:val="24"/>
        </w:rPr>
        <w:t xml:space="preserve"> JA. (2012). La Educación Avanzada y el mejoramiento profesional y humano. [</w:t>
      </w:r>
      <w:proofErr w:type="gramStart"/>
      <w:r w:rsidRPr="00645372">
        <w:rPr>
          <w:rFonts w:ascii="Arial" w:eastAsia="Times New Roman" w:hAnsi="Arial" w:cs="Arial"/>
          <w:sz w:val="24"/>
          <w:szCs w:val="24"/>
        </w:rPr>
        <w:t>tesis</w:t>
      </w:r>
      <w:proofErr w:type="gramEnd"/>
      <w:r w:rsidRPr="00645372">
        <w:rPr>
          <w:rFonts w:ascii="Arial" w:eastAsia="Times New Roman" w:hAnsi="Arial" w:cs="Arial"/>
          <w:sz w:val="24"/>
          <w:szCs w:val="24"/>
        </w:rPr>
        <w:t>]. La Haba-</w:t>
      </w:r>
      <w:proofErr w:type="spellStart"/>
      <w:r w:rsidRPr="00645372">
        <w:rPr>
          <w:rFonts w:ascii="Arial" w:eastAsia="Times New Roman" w:hAnsi="Arial" w:cs="Arial"/>
          <w:sz w:val="24"/>
          <w:szCs w:val="24"/>
        </w:rPr>
        <w:t>na</w:t>
      </w:r>
      <w:proofErr w:type="spellEnd"/>
      <w:r w:rsidRPr="00645372">
        <w:rPr>
          <w:rFonts w:ascii="Arial" w:eastAsia="Times New Roman" w:hAnsi="Arial" w:cs="Arial"/>
          <w:sz w:val="24"/>
          <w:szCs w:val="24"/>
        </w:rPr>
        <w:t>: Universidad de Ciencias Pedagógicas Enrique José Varona.</w:t>
      </w:r>
    </w:p>
    <w:p w:rsidR="00AB5E93" w:rsidRPr="00645372" w:rsidRDefault="00AB5E93" w:rsidP="00AB5E93">
      <w:pPr>
        <w:spacing w:line="360" w:lineRule="auto"/>
        <w:contextualSpacing/>
        <w:jc w:val="both"/>
        <w:rPr>
          <w:rFonts w:ascii="Arial" w:eastAsia="Times New Roman" w:hAnsi="Arial"/>
          <w:sz w:val="24"/>
          <w:szCs w:val="24"/>
          <w:lang w:eastAsia="he-IL" w:bidi="he-IL"/>
        </w:rPr>
      </w:pPr>
    </w:p>
    <w:p w:rsidR="00AB5E93" w:rsidRDefault="00AB5E93" w:rsidP="00AB5E93">
      <w:pPr>
        <w:contextualSpacing/>
        <w:rPr>
          <w:rFonts w:ascii="Arial" w:eastAsia="Times New Roman" w:hAnsi="Arial"/>
          <w:sz w:val="24"/>
          <w:szCs w:val="24"/>
          <w:lang w:val="es-ES" w:eastAsia="he-IL" w:bidi="he-IL"/>
        </w:rPr>
      </w:pPr>
    </w:p>
    <w:p w:rsidR="00AB5E93" w:rsidRDefault="00AB5E93" w:rsidP="00AB5E93">
      <w:pPr>
        <w:contextualSpacing/>
        <w:rPr>
          <w:rFonts w:ascii="Arial" w:eastAsia="Times New Roman" w:hAnsi="Arial"/>
          <w:sz w:val="24"/>
          <w:szCs w:val="24"/>
          <w:lang w:val="es-ES" w:eastAsia="he-IL" w:bidi="he-IL"/>
        </w:rPr>
      </w:pPr>
    </w:p>
    <w:p w:rsidR="00AB5E93" w:rsidRDefault="00AB5E93" w:rsidP="00AB5E93">
      <w:pPr>
        <w:rPr>
          <w:rFonts w:ascii="Arial" w:eastAsia="Times New Roman" w:hAnsi="Arial"/>
          <w:sz w:val="24"/>
          <w:szCs w:val="24"/>
          <w:lang w:val="es-ES" w:eastAsia="he-IL" w:bidi="he-IL"/>
        </w:rPr>
      </w:pPr>
    </w:p>
    <w:p w:rsidR="00AB5E93" w:rsidRDefault="00AB5E93" w:rsidP="00AB5E93">
      <w:pPr>
        <w:rPr>
          <w:rFonts w:ascii="Arial" w:eastAsia="Times New Roman" w:hAnsi="Arial"/>
          <w:sz w:val="24"/>
          <w:szCs w:val="24"/>
          <w:lang w:val="es-ES" w:eastAsia="he-IL" w:bidi="he-IL"/>
        </w:rPr>
      </w:pPr>
    </w:p>
    <w:p w:rsidR="00AB5E93" w:rsidRDefault="00AB5E93" w:rsidP="00AB5E93">
      <w:pPr>
        <w:rPr>
          <w:rFonts w:ascii="Arial" w:eastAsia="Times New Roman" w:hAnsi="Arial"/>
          <w:sz w:val="24"/>
          <w:szCs w:val="24"/>
          <w:lang w:val="es-ES" w:eastAsia="he-IL" w:bidi="he-IL"/>
        </w:rPr>
      </w:pPr>
    </w:p>
    <w:p w:rsidR="00456C35" w:rsidRPr="00AB5E93" w:rsidRDefault="00456C35">
      <w:pPr>
        <w:rPr>
          <w:lang w:val="es-ES"/>
        </w:rPr>
      </w:pPr>
    </w:p>
    <w:sectPr w:rsidR="00456C35" w:rsidRPr="00AB5E93" w:rsidSect="00016F8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323" w:rsidRDefault="00107323">
      <w:pPr>
        <w:spacing w:after="0" w:line="240" w:lineRule="auto"/>
      </w:pPr>
      <w:r>
        <w:separator/>
      </w:r>
    </w:p>
  </w:endnote>
  <w:endnote w:type="continuationSeparator" w:id="0">
    <w:p w:rsidR="00107323" w:rsidRDefault="00107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93C" w:rsidRDefault="001073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323" w:rsidRDefault="00107323">
      <w:pPr>
        <w:spacing w:after="0" w:line="240" w:lineRule="auto"/>
      </w:pPr>
      <w:r>
        <w:separator/>
      </w:r>
    </w:p>
  </w:footnote>
  <w:footnote w:type="continuationSeparator" w:id="0">
    <w:p w:rsidR="00107323" w:rsidRDefault="001073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93"/>
    <w:rsid w:val="00107323"/>
    <w:rsid w:val="0022693D"/>
    <w:rsid w:val="00246C4B"/>
    <w:rsid w:val="00456C35"/>
    <w:rsid w:val="006F66FA"/>
    <w:rsid w:val="007E1020"/>
    <w:rsid w:val="008A7665"/>
    <w:rsid w:val="00A32679"/>
    <w:rsid w:val="00AB5E93"/>
    <w:rsid w:val="00B0607F"/>
    <w:rsid w:val="00C10E69"/>
    <w:rsid w:val="00F3280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9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5E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5E93"/>
    <w:rPr>
      <w:rFonts w:ascii="Calibri" w:eastAsia="Calibri" w:hAnsi="Calibri" w:cs="Times New Roman"/>
    </w:rPr>
  </w:style>
  <w:style w:type="character" w:styleId="Hipervnculo">
    <w:name w:val="Hyperlink"/>
    <w:basedOn w:val="Fuentedeprrafopredeter"/>
    <w:uiPriority w:val="99"/>
    <w:unhideWhenUsed/>
    <w:rsid w:val="00AB5E93"/>
    <w:rPr>
      <w:color w:val="0563C1" w:themeColor="hyperlink"/>
      <w:u w:val="single"/>
    </w:rPr>
  </w:style>
  <w:style w:type="character" w:customStyle="1" w:styleId="UnresolvedMention">
    <w:name w:val="Unresolved Mention"/>
    <w:basedOn w:val="Fuentedeprrafopredeter"/>
    <w:uiPriority w:val="99"/>
    <w:semiHidden/>
    <w:unhideWhenUsed/>
    <w:rsid w:val="00AB5E9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9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B5E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5E93"/>
    <w:rPr>
      <w:rFonts w:ascii="Calibri" w:eastAsia="Calibri" w:hAnsi="Calibri" w:cs="Times New Roman"/>
    </w:rPr>
  </w:style>
  <w:style w:type="character" w:styleId="Hipervnculo">
    <w:name w:val="Hyperlink"/>
    <w:basedOn w:val="Fuentedeprrafopredeter"/>
    <w:uiPriority w:val="99"/>
    <w:unhideWhenUsed/>
    <w:rsid w:val="00AB5E93"/>
    <w:rPr>
      <w:color w:val="0563C1" w:themeColor="hyperlink"/>
      <w:u w:val="single"/>
    </w:rPr>
  </w:style>
  <w:style w:type="character" w:customStyle="1" w:styleId="UnresolvedMention">
    <w:name w:val="Unresolved Mention"/>
    <w:basedOn w:val="Fuentedeprrafopredeter"/>
    <w:uiPriority w:val="99"/>
    <w:semiHidden/>
    <w:unhideWhenUsed/>
    <w:rsid w:val="00AB5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bel.banos@cigb.edu.c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9260071348838391E-2"/>
          <c:y val="0.15763981325892668"/>
          <c:w val="0.73462999864574663"/>
          <c:h val="0.54329310742250714"/>
        </c:manualLayout>
      </c:layout>
      <c:barChart>
        <c:barDir val="col"/>
        <c:grouping val="clustered"/>
        <c:varyColors val="0"/>
        <c:ser>
          <c:idx val="0"/>
          <c:order val="0"/>
          <c:tx>
            <c:strRef>
              <c:f>Hoja1!$N$34</c:f>
              <c:strCache>
                <c:ptCount val="1"/>
                <c:pt idx="0">
                  <c:v>Desempeño alto</c:v>
                </c:pt>
              </c:strCache>
            </c:strRef>
          </c:tx>
          <c:invertIfNegative val="0"/>
          <c:dLbls>
            <c:spPr>
              <a:noFill/>
              <a:ln>
                <a:noFill/>
              </a:ln>
              <a:effectLst/>
            </c:spPr>
            <c:txPr>
              <a:bodyPr/>
              <a:lstStyle/>
              <a:p>
                <a:pPr>
                  <a:defRPr b="1" u="sng"/>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multiLvlStrRef>
              <c:f>Hoja1!$L$35:$M$49</c:f>
              <c:multiLvlStrCache>
                <c:ptCount val="15"/>
                <c:lvl>
                  <c:pt idx="0">
                    <c:v>1.1</c:v>
                  </c:pt>
                  <c:pt idx="1">
                    <c:v>1.2</c:v>
                  </c:pt>
                  <c:pt idx="2">
                    <c:v>1.3</c:v>
                  </c:pt>
                  <c:pt idx="3">
                    <c:v>2.1</c:v>
                  </c:pt>
                  <c:pt idx="4">
                    <c:v>2.2</c:v>
                  </c:pt>
                  <c:pt idx="5">
                    <c:v>2.3</c:v>
                  </c:pt>
                  <c:pt idx="6">
                    <c:v>2.4</c:v>
                  </c:pt>
                  <c:pt idx="7">
                    <c:v>2.5</c:v>
                  </c:pt>
                  <c:pt idx="8">
                    <c:v>2.6</c:v>
                  </c:pt>
                  <c:pt idx="9">
                    <c:v>2.7</c:v>
                  </c:pt>
                  <c:pt idx="10">
                    <c:v>3.1</c:v>
                  </c:pt>
                  <c:pt idx="11">
                    <c:v>3.2</c:v>
                  </c:pt>
                  <c:pt idx="12">
                    <c:v>3.3</c:v>
                  </c:pt>
                  <c:pt idx="13">
                    <c:v>3.4</c:v>
                  </c:pt>
                  <c:pt idx="14">
                    <c:v>3.5</c:v>
                  </c:pt>
                </c:lvl>
                <c:lvl>
                  <c:pt idx="0">
                    <c:v>Político–Ideológico</c:v>
                  </c:pt>
                  <c:pt idx="3">
                    <c:v>Superación</c:v>
                  </c:pt>
                  <c:pt idx="10">
                    <c:v>Ética</c:v>
                  </c:pt>
                </c:lvl>
              </c:multiLvlStrCache>
            </c:multiLvlStrRef>
          </c:cat>
          <c:val>
            <c:numRef>
              <c:f>Hoja1!$N$35:$N$49</c:f>
              <c:numCache>
                <c:formatCode>0%</c:formatCode>
                <c:ptCount val="15"/>
                <c:pt idx="0">
                  <c:v>0.8</c:v>
                </c:pt>
                <c:pt idx="1">
                  <c:v>0.91428571428571426</c:v>
                </c:pt>
                <c:pt idx="2">
                  <c:v>0.77142857142857135</c:v>
                </c:pt>
                <c:pt idx="3">
                  <c:v>0.45714285714285713</c:v>
                </c:pt>
                <c:pt idx="4">
                  <c:v>0.7142857142857143</c:v>
                </c:pt>
                <c:pt idx="5">
                  <c:v>0.74285714285714277</c:v>
                </c:pt>
                <c:pt idx="6">
                  <c:v>0.65714285714285714</c:v>
                </c:pt>
                <c:pt idx="7">
                  <c:v>0.65714285714285714</c:v>
                </c:pt>
                <c:pt idx="8">
                  <c:v>0.74285714285714288</c:v>
                </c:pt>
                <c:pt idx="9">
                  <c:v>0.62857142857142856</c:v>
                </c:pt>
                <c:pt idx="10">
                  <c:v>0.85714285714285721</c:v>
                </c:pt>
                <c:pt idx="11">
                  <c:v>0.88571428571428568</c:v>
                </c:pt>
                <c:pt idx="12">
                  <c:v>0.91428571428571426</c:v>
                </c:pt>
                <c:pt idx="13">
                  <c:v>0.8571428571428571</c:v>
                </c:pt>
                <c:pt idx="14">
                  <c:v>0.79999999999999993</c:v>
                </c:pt>
              </c:numCache>
            </c:numRef>
          </c:val>
          <c:extLst xmlns:c16r2="http://schemas.microsoft.com/office/drawing/2015/06/chart">
            <c:ext xmlns:c16="http://schemas.microsoft.com/office/drawing/2014/chart" uri="{C3380CC4-5D6E-409C-BE32-E72D297353CC}">
              <c16:uniqueId val="{00000000-EB2D-4C67-A5D2-3ECEB5288DF8}"/>
            </c:ext>
          </c:extLst>
        </c:ser>
        <c:ser>
          <c:idx val="1"/>
          <c:order val="1"/>
          <c:tx>
            <c:strRef>
              <c:f>Hoja1!$O$34</c:f>
              <c:strCache>
                <c:ptCount val="1"/>
                <c:pt idx="0">
                  <c:v>Desempeño medio</c:v>
                </c:pt>
              </c:strCache>
            </c:strRef>
          </c:tx>
          <c:invertIfNegative val="0"/>
          <c:cat>
            <c:multiLvlStrRef>
              <c:f>Hoja1!$L$35:$M$49</c:f>
              <c:multiLvlStrCache>
                <c:ptCount val="15"/>
                <c:lvl>
                  <c:pt idx="0">
                    <c:v>1.1</c:v>
                  </c:pt>
                  <c:pt idx="1">
                    <c:v>1.2</c:v>
                  </c:pt>
                  <c:pt idx="2">
                    <c:v>1.3</c:v>
                  </c:pt>
                  <c:pt idx="3">
                    <c:v>2.1</c:v>
                  </c:pt>
                  <c:pt idx="4">
                    <c:v>2.2</c:v>
                  </c:pt>
                  <c:pt idx="5">
                    <c:v>2.3</c:v>
                  </c:pt>
                  <c:pt idx="6">
                    <c:v>2.4</c:v>
                  </c:pt>
                  <c:pt idx="7">
                    <c:v>2.5</c:v>
                  </c:pt>
                  <c:pt idx="8">
                    <c:v>2.6</c:v>
                  </c:pt>
                  <c:pt idx="9">
                    <c:v>2.7</c:v>
                  </c:pt>
                  <c:pt idx="10">
                    <c:v>3.1</c:v>
                  </c:pt>
                  <c:pt idx="11">
                    <c:v>3.2</c:v>
                  </c:pt>
                  <c:pt idx="12">
                    <c:v>3.3</c:v>
                  </c:pt>
                  <c:pt idx="13">
                    <c:v>3.4</c:v>
                  </c:pt>
                  <c:pt idx="14">
                    <c:v>3.5</c:v>
                  </c:pt>
                </c:lvl>
                <c:lvl>
                  <c:pt idx="0">
                    <c:v>Político–Ideológico</c:v>
                  </c:pt>
                  <c:pt idx="3">
                    <c:v>Superación</c:v>
                  </c:pt>
                  <c:pt idx="10">
                    <c:v>Ética</c:v>
                  </c:pt>
                </c:lvl>
              </c:multiLvlStrCache>
            </c:multiLvlStrRef>
          </c:cat>
          <c:val>
            <c:numRef>
              <c:f>Hoja1!$O$35:$O$49</c:f>
              <c:numCache>
                <c:formatCode>0%</c:formatCode>
                <c:ptCount val="15"/>
                <c:pt idx="0">
                  <c:v>0.2</c:v>
                </c:pt>
                <c:pt idx="1">
                  <c:v>8.5714285714285715E-2</c:v>
                </c:pt>
                <c:pt idx="2">
                  <c:v>0.2</c:v>
                </c:pt>
                <c:pt idx="3">
                  <c:v>0.54285714285714282</c:v>
                </c:pt>
                <c:pt idx="4">
                  <c:v>0.2</c:v>
                </c:pt>
                <c:pt idx="5">
                  <c:v>0.25714285714285712</c:v>
                </c:pt>
                <c:pt idx="6">
                  <c:v>0.11428571428571428</c:v>
                </c:pt>
                <c:pt idx="7">
                  <c:v>0.25714285714285712</c:v>
                </c:pt>
                <c:pt idx="8">
                  <c:v>0.25714285714285712</c:v>
                </c:pt>
                <c:pt idx="9">
                  <c:v>0.2857142857142857</c:v>
                </c:pt>
                <c:pt idx="10">
                  <c:v>0.14285714285714285</c:v>
                </c:pt>
                <c:pt idx="11">
                  <c:v>0.11428571428571428</c:v>
                </c:pt>
                <c:pt idx="12">
                  <c:v>8.5714285714285715E-2</c:v>
                </c:pt>
                <c:pt idx="13">
                  <c:v>0.14285714285714285</c:v>
                </c:pt>
                <c:pt idx="14">
                  <c:v>0.17142857142857143</c:v>
                </c:pt>
              </c:numCache>
            </c:numRef>
          </c:val>
          <c:extLst xmlns:c16r2="http://schemas.microsoft.com/office/drawing/2015/06/chart">
            <c:ext xmlns:c16="http://schemas.microsoft.com/office/drawing/2014/chart" uri="{C3380CC4-5D6E-409C-BE32-E72D297353CC}">
              <c16:uniqueId val="{00000001-EB2D-4C67-A5D2-3ECEB5288DF8}"/>
            </c:ext>
          </c:extLst>
        </c:ser>
        <c:ser>
          <c:idx val="2"/>
          <c:order val="2"/>
          <c:tx>
            <c:strRef>
              <c:f>Hoja1!$P$34</c:f>
              <c:strCache>
                <c:ptCount val="1"/>
                <c:pt idx="0">
                  <c:v>Desempeño bajo</c:v>
                </c:pt>
              </c:strCache>
            </c:strRef>
          </c:tx>
          <c:invertIfNegative val="0"/>
          <c:cat>
            <c:multiLvlStrRef>
              <c:f>Hoja1!$L$35:$M$49</c:f>
              <c:multiLvlStrCache>
                <c:ptCount val="15"/>
                <c:lvl>
                  <c:pt idx="0">
                    <c:v>1.1</c:v>
                  </c:pt>
                  <c:pt idx="1">
                    <c:v>1.2</c:v>
                  </c:pt>
                  <c:pt idx="2">
                    <c:v>1.3</c:v>
                  </c:pt>
                  <c:pt idx="3">
                    <c:v>2.1</c:v>
                  </c:pt>
                  <c:pt idx="4">
                    <c:v>2.2</c:v>
                  </c:pt>
                  <c:pt idx="5">
                    <c:v>2.3</c:v>
                  </c:pt>
                  <c:pt idx="6">
                    <c:v>2.4</c:v>
                  </c:pt>
                  <c:pt idx="7">
                    <c:v>2.5</c:v>
                  </c:pt>
                  <c:pt idx="8">
                    <c:v>2.6</c:v>
                  </c:pt>
                  <c:pt idx="9">
                    <c:v>2.7</c:v>
                  </c:pt>
                  <c:pt idx="10">
                    <c:v>3.1</c:v>
                  </c:pt>
                  <c:pt idx="11">
                    <c:v>3.2</c:v>
                  </c:pt>
                  <c:pt idx="12">
                    <c:v>3.3</c:v>
                  </c:pt>
                  <c:pt idx="13">
                    <c:v>3.4</c:v>
                  </c:pt>
                  <c:pt idx="14">
                    <c:v>3.5</c:v>
                  </c:pt>
                </c:lvl>
                <c:lvl>
                  <c:pt idx="0">
                    <c:v>Político–Ideológico</c:v>
                  </c:pt>
                  <c:pt idx="3">
                    <c:v>Superación</c:v>
                  </c:pt>
                  <c:pt idx="10">
                    <c:v>Ética</c:v>
                  </c:pt>
                </c:lvl>
              </c:multiLvlStrCache>
            </c:multiLvlStrRef>
          </c:cat>
          <c:val>
            <c:numRef>
              <c:f>Hoja1!$P$35:$P$49</c:f>
              <c:numCache>
                <c:formatCode>0%</c:formatCode>
                <c:ptCount val="15"/>
                <c:pt idx="0">
                  <c:v>0</c:v>
                </c:pt>
                <c:pt idx="1">
                  <c:v>0</c:v>
                </c:pt>
                <c:pt idx="2">
                  <c:v>2.8571428571428571E-2</c:v>
                </c:pt>
                <c:pt idx="3">
                  <c:v>0</c:v>
                </c:pt>
                <c:pt idx="4">
                  <c:v>8.5714285714285715E-2</c:v>
                </c:pt>
                <c:pt idx="5">
                  <c:v>0</c:v>
                </c:pt>
                <c:pt idx="6">
                  <c:v>0.22857142857142856</c:v>
                </c:pt>
                <c:pt idx="7">
                  <c:v>8.5714285714285715E-2</c:v>
                </c:pt>
                <c:pt idx="8">
                  <c:v>0</c:v>
                </c:pt>
                <c:pt idx="9">
                  <c:v>8.5714285714285715E-2</c:v>
                </c:pt>
                <c:pt idx="10">
                  <c:v>0</c:v>
                </c:pt>
                <c:pt idx="11">
                  <c:v>0</c:v>
                </c:pt>
                <c:pt idx="12">
                  <c:v>0</c:v>
                </c:pt>
                <c:pt idx="13">
                  <c:v>0</c:v>
                </c:pt>
                <c:pt idx="14">
                  <c:v>2.8571428571428571E-2</c:v>
                </c:pt>
              </c:numCache>
            </c:numRef>
          </c:val>
          <c:extLst xmlns:c16r2="http://schemas.microsoft.com/office/drawing/2015/06/chart">
            <c:ext xmlns:c16="http://schemas.microsoft.com/office/drawing/2014/chart" uri="{C3380CC4-5D6E-409C-BE32-E72D297353CC}">
              <c16:uniqueId val="{00000002-EB2D-4C67-A5D2-3ECEB5288DF8}"/>
            </c:ext>
          </c:extLst>
        </c:ser>
        <c:dLbls>
          <c:showLegendKey val="0"/>
          <c:showVal val="0"/>
          <c:showCatName val="0"/>
          <c:showSerName val="0"/>
          <c:showPercent val="0"/>
          <c:showBubbleSize val="0"/>
        </c:dLbls>
        <c:gapWidth val="150"/>
        <c:axId val="59861248"/>
        <c:axId val="59871232"/>
      </c:barChart>
      <c:catAx>
        <c:axId val="59861248"/>
        <c:scaling>
          <c:orientation val="minMax"/>
        </c:scaling>
        <c:delete val="0"/>
        <c:axPos val="b"/>
        <c:numFmt formatCode="General" sourceLinked="1"/>
        <c:majorTickMark val="out"/>
        <c:minorTickMark val="none"/>
        <c:tickLblPos val="nextTo"/>
        <c:txPr>
          <a:bodyPr/>
          <a:lstStyle/>
          <a:p>
            <a:pPr>
              <a:defRPr sz="1200" b="0"/>
            </a:pPr>
            <a:endParaRPr lang="es-ES"/>
          </a:p>
        </c:txPr>
        <c:crossAx val="59871232"/>
        <c:crosses val="autoZero"/>
        <c:auto val="1"/>
        <c:lblAlgn val="ctr"/>
        <c:lblOffset val="100"/>
        <c:noMultiLvlLbl val="0"/>
      </c:catAx>
      <c:valAx>
        <c:axId val="59871232"/>
        <c:scaling>
          <c:orientation val="minMax"/>
        </c:scaling>
        <c:delete val="0"/>
        <c:axPos val="l"/>
        <c:majorGridlines/>
        <c:numFmt formatCode="0%" sourceLinked="1"/>
        <c:majorTickMark val="out"/>
        <c:minorTickMark val="none"/>
        <c:tickLblPos val="nextTo"/>
        <c:txPr>
          <a:bodyPr/>
          <a:lstStyle/>
          <a:p>
            <a:pPr>
              <a:defRPr sz="1000" b="1"/>
            </a:pPr>
            <a:endParaRPr lang="es-ES"/>
          </a:p>
        </c:txPr>
        <c:crossAx val="59861248"/>
        <c:crosses val="autoZero"/>
        <c:crossBetween val="between"/>
      </c:valAx>
    </c:plotArea>
    <c:legend>
      <c:legendPos val="r"/>
      <c:layout>
        <c:manualLayout>
          <c:xMode val="edge"/>
          <c:yMode val="edge"/>
          <c:x val="0.81721067135167547"/>
          <c:y val="0.32264604184210827"/>
          <c:w val="0.18046640003332914"/>
          <c:h val="0.38390192600986484"/>
        </c:manualLayout>
      </c:layout>
      <c:overlay val="0"/>
      <c:txPr>
        <a:bodyPr/>
        <a:lstStyle/>
        <a:p>
          <a:pPr>
            <a:defRPr sz="1000" b="0"/>
          </a:pPr>
          <a:endParaRPr lang="es-ES"/>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0.07964</cdr:x>
      <cdr:y>0.0176</cdr:y>
    </cdr:from>
    <cdr:to>
      <cdr:x>0.78949</cdr:x>
      <cdr:y>0.10851</cdr:y>
    </cdr:to>
    <cdr:sp macro="" textlink="">
      <cdr:nvSpPr>
        <cdr:cNvPr id="2" name="1 CuadroTexto"/>
        <cdr:cNvSpPr txBox="1"/>
      </cdr:nvSpPr>
      <cdr:spPr>
        <a:xfrm xmlns:a="http://schemas.openxmlformats.org/drawingml/2006/main">
          <a:off x="411626" y="45343"/>
          <a:ext cx="3669168" cy="2342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ES" sz="1000" b="1"/>
            <a:t>Gráfica 2:</a:t>
          </a:r>
          <a:r>
            <a:rPr lang="es-ES" sz="1000" b="1" baseline="0"/>
            <a:t> </a:t>
          </a:r>
          <a:r>
            <a:rPr lang="es-ES" sz="1000" b="1"/>
            <a:t>Resultados de la observación al desempeño final</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11</Pages>
  <Words>3236</Words>
  <Characters>17799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Anabel Baños Benitez</dc:creator>
  <cp:lastModifiedBy>Owner</cp:lastModifiedBy>
  <cp:revision>2</cp:revision>
  <dcterms:created xsi:type="dcterms:W3CDTF">2023-10-09T03:27:00Z</dcterms:created>
  <dcterms:modified xsi:type="dcterms:W3CDTF">2023-10-09T03:27:00Z</dcterms:modified>
</cp:coreProperties>
</file>