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56F" w:rsidRDefault="00050326" w:rsidP="00050326">
      <w:pPr>
        <w:jc w:val="both"/>
        <w:rPr>
          <w:rFonts w:ascii="Arial Narrow" w:hAnsi="Arial Narrow"/>
          <w:b/>
          <w:sz w:val="24"/>
          <w:szCs w:val="24"/>
        </w:rPr>
      </w:pPr>
      <w:bookmarkStart w:id="0" w:name="_GoBack"/>
      <w:bookmarkEnd w:id="0"/>
      <w:r>
        <w:rPr>
          <w:rFonts w:ascii="Arial Narrow" w:eastAsia="SimSun" w:hAnsi="SimSun"/>
          <w:b/>
          <w:sz w:val="24"/>
          <w:szCs w:val="24"/>
        </w:rPr>
        <w:t>Gesti</w:t>
      </w:r>
      <w:r>
        <w:rPr>
          <w:rFonts w:ascii="Arial Narrow" w:eastAsia="SimSun" w:hAnsi="SimSun"/>
          <w:b/>
          <w:sz w:val="24"/>
          <w:szCs w:val="24"/>
        </w:rPr>
        <w:t>ó</w:t>
      </w:r>
      <w:r>
        <w:rPr>
          <w:rFonts w:ascii="Arial Narrow" w:eastAsia="SimSun" w:hAnsi="SimSun"/>
          <w:b/>
          <w:sz w:val="24"/>
          <w:szCs w:val="24"/>
        </w:rPr>
        <w:t>n</w:t>
      </w:r>
      <w:r w:rsidR="00687FA0">
        <w:rPr>
          <w:rFonts w:ascii="Arial Narrow" w:eastAsia="SimSun" w:hAnsi="SimSun"/>
          <w:b/>
          <w:sz w:val="24"/>
          <w:szCs w:val="24"/>
        </w:rPr>
        <w:t xml:space="preserve"> del conocimiento en </w:t>
      </w:r>
      <w:r w:rsidR="00687FA0">
        <w:rPr>
          <w:rFonts w:ascii="Arial Narrow" w:hAnsi="Arial Narrow"/>
          <w:b/>
          <w:sz w:val="24"/>
          <w:szCs w:val="24"/>
        </w:rPr>
        <w:t xml:space="preserve">los docentes de Imagenología </w:t>
      </w:r>
      <w:r w:rsidR="00687FA0">
        <w:rPr>
          <w:rFonts w:ascii="Arial Narrow" w:eastAsia="SimSun" w:hAnsi="SimSun"/>
          <w:b/>
          <w:sz w:val="24"/>
          <w:szCs w:val="24"/>
        </w:rPr>
        <w:t xml:space="preserve">desde el Aula virtual de salud </w:t>
      </w:r>
    </w:p>
    <w:p w:rsidR="00A1456F" w:rsidRDefault="00A1456F">
      <w:pPr>
        <w:pStyle w:val="HTMLconformatoprevio"/>
        <w:jc w:val="center"/>
        <w:rPr>
          <w:rFonts w:ascii="Arial Narrow" w:eastAsia="Calibri" w:hAnsi="Arial Narrow" w:hint="default"/>
          <w:b/>
          <w:lang w:val="es-ES" w:eastAsia="en-US"/>
        </w:rPr>
      </w:pPr>
    </w:p>
    <w:p w:rsidR="00A1456F" w:rsidRDefault="00A1456F">
      <w:pPr>
        <w:rPr>
          <w:rFonts w:ascii="Arial Narrow" w:hAnsi="Arial Narrow"/>
          <w:sz w:val="24"/>
          <w:szCs w:val="24"/>
        </w:rPr>
      </w:pPr>
    </w:p>
    <w:p w:rsidR="00A1456F" w:rsidRDefault="00687FA0">
      <w:pPr>
        <w:rPr>
          <w:rFonts w:ascii="Arial" w:hAnsi="Arial" w:cs="Arial"/>
          <w:sz w:val="32"/>
          <w:szCs w:val="32"/>
        </w:rPr>
      </w:pPr>
      <w:r>
        <w:rPr>
          <w:rFonts w:ascii="Arial Narrow" w:hAnsi="Arial Narrow"/>
          <w:sz w:val="24"/>
          <w:szCs w:val="24"/>
        </w:rPr>
        <w:t>José Cabrales Fuentes</w:t>
      </w:r>
      <w:r>
        <w:rPr>
          <w:rFonts w:ascii="Arial Narrow" w:hAnsi="Arial Narrow"/>
          <w:sz w:val="24"/>
          <w:szCs w:val="24"/>
          <w:vertAlign w:val="superscript"/>
        </w:rPr>
        <w:t>1*</w:t>
      </w:r>
      <w:r>
        <w:rPr>
          <w:rFonts w:ascii="Arial Narrow" w:hAnsi="Arial Narrow"/>
          <w:sz w:val="24"/>
          <w:szCs w:val="24"/>
        </w:rPr>
        <w:t xml:space="preserve">              </w:t>
      </w:r>
      <w:hyperlink r:id="rId6" w:history="1">
        <w:r>
          <w:rPr>
            <w:rStyle w:val="Hipervnculo"/>
            <w:rFonts w:ascii="SimSun" w:eastAsia="SimSun" w:hAnsi="SimSun"/>
            <w:sz w:val="24"/>
            <w:szCs w:val="24"/>
          </w:rPr>
          <w:t xml:space="preserve">0000-0002-9029-174X </w:t>
        </w:r>
      </w:hyperlink>
    </w:p>
    <w:p w:rsidR="00A1456F" w:rsidRDefault="00687FA0">
      <w:pPr>
        <w:rPr>
          <w:rFonts w:ascii="Arial Narrow" w:hAnsi="Arial Narrow"/>
          <w:sz w:val="24"/>
          <w:szCs w:val="24"/>
        </w:rPr>
      </w:pPr>
      <w:r>
        <w:rPr>
          <w:rFonts w:ascii="Arial Narrow" w:hAnsi="Arial Narrow"/>
          <w:sz w:val="24"/>
          <w:szCs w:val="24"/>
        </w:rPr>
        <w:t xml:space="preserve">Ivonne </w:t>
      </w:r>
      <w:proofErr w:type="spellStart"/>
      <w:r>
        <w:rPr>
          <w:rFonts w:ascii="Arial Narrow" w:hAnsi="Arial Narrow"/>
          <w:sz w:val="24"/>
          <w:szCs w:val="24"/>
        </w:rPr>
        <w:t>Burguet</w:t>
      </w:r>
      <w:proofErr w:type="spellEnd"/>
      <w:r>
        <w:rPr>
          <w:rFonts w:ascii="Arial Narrow" w:hAnsi="Arial Narrow"/>
          <w:sz w:val="24"/>
          <w:szCs w:val="24"/>
        </w:rPr>
        <w:t xml:space="preserve"> Lago</w:t>
      </w:r>
      <w:r>
        <w:rPr>
          <w:rFonts w:ascii="Arial Narrow" w:hAnsi="Arial Narrow"/>
          <w:sz w:val="24"/>
          <w:szCs w:val="24"/>
          <w:vertAlign w:val="superscript"/>
        </w:rPr>
        <w:t>2</w:t>
      </w:r>
      <w:r>
        <w:rPr>
          <w:rFonts w:ascii="Arial Narrow" w:hAnsi="Arial Narrow"/>
          <w:sz w:val="24"/>
          <w:szCs w:val="24"/>
        </w:rPr>
        <w:t xml:space="preserve">                </w:t>
      </w:r>
      <w:hyperlink r:id="rId7" w:history="1">
        <w:r>
          <w:rPr>
            <w:rStyle w:val="Hipervnculo"/>
            <w:rFonts w:ascii="SimSun" w:eastAsia="SimSun" w:hAnsi="SimSun"/>
            <w:sz w:val="24"/>
            <w:szCs w:val="24"/>
          </w:rPr>
          <w:t xml:space="preserve">0000-0002-8155-8123 </w:t>
        </w:r>
      </w:hyperlink>
    </w:p>
    <w:p w:rsidR="00A1456F" w:rsidRDefault="00687FA0">
      <w:pPr>
        <w:rPr>
          <w:rFonts w:ascii="Arial Narrow" w:hAnsi="Arial Narrow"/>
          <w:sz w:val="24"/>
          <w:szCs w:val="24"/>
        </w:rPr>
      </w:pPr>
      <w:r>
        <w:rPr>
          <w:rFonts w:ascii="Arial Narrow" w:hAnsi="Arial Narrow"/>
          <w:sz w:val="24"/>
          <w:szCs w:val="24"/>
        </w:rPr>
        <w:t xml:space="preserve">Sadia </w:t>
      </w:r>
      <w:proofErr w:type="spellStart"/>
      <w:r>
        <w:rPr>
          <w:rFonts w:ascii="Arial Narrow" w:hAnsi="Arial Narrow"/>
          <w:sz w:val="24"/>
          <w:szCs w:val="24"/>
        </w:rPr>
        <w:t>Lumis</w:t>
      </w:r>
      <w:proofErr w:type="spellEnd"/>
      <w:r>
        <w:rPr>
          <w:rFonts w:ascii="Arial Narrow" w:hAnsi="Arial Narrow"/>
          <w:sz w:val="24"/>
          <w:szCs w:val="24"/>
        </w:rPr>
        <w:t xml:space="preserve"> Gómez Ríos</w:t>
      </w:r>
      <w:r>
        <w:rPr>
          <w:rFonts w:ascii="Arial Narrow" w:hAnsi="Arial Narrow"/>
          <w:sz w:val="24"/>
          <w:szCs w:val="24"/>
          <w:vertAlign w:val="superscript"/>
        </w:rPr>
        <w:t>3</w:t>
      </w:r>
      <w:r>
        <w:rPr>
          <w:rFonts w:ascii="Arial Narrow" w:hAnsi="Arial Narrow"/>
          <w:sz w:val="24"/>
          <w:szCs w:val="24"/>
        </w:rPr>
        <w:t xml:space="preserve">             </w:t>
      </w:r>
      <w:hyperlink r:id="rId8" w:history="1">
        <w:r>
          <w:rPr>
            <w:rStyle w:val="Hipervnculo"/>
            <w:rFonts w:ascii="SimSun" w:eastAsia="SimSun" w:hAnsi="SimSun"/>
            <w:sz w:val="24"/>
            <w:szCs w:val="24"/>
          </w:rPr>
          <w:t xml:space="preserve">0000-0002-7461-3665 </w:t>
        </w:r>
      </w:hyperlink>
    </w:p>
    <w:p w:rsidR="00A1456F" w:rsidRDefault="00A1456F">
      <w:pPr>
        <w:rPr>
          <w:rFonts w:ascii="Arial Narrow" w:hAnsi="Arial Narrow"/>
          <w:sz w:val="24"/>
          <w:szCs w:val="24"/>
        </w:rPr>
      </w:pPr>
    </w:p>
    <w:p w:rsidR="00A1456F" w:rsidRDefault="00687FA0">
      <w:pPr>
        <w:jc w:val="both"/>
        <w:rPr>
          <w:rFonts w:ascii="Arial Narrow" w:hAnsi="Arial Narrow" w:cs="Arial Narrow"/>
          <w:sz w:val="24"/>
          <w:szCs w:val="24"/>
        </w:rPr>
      </w:pPr>
      <w:r>
        <w:rPr>
          <w:rFonts w:ascii="Arial Narrow" w:hAnsi="Arial Narrow" w:cs="Arial Narrow"/>
          <w:b/>
          <w:sz w:val="24"/>
          <w:szCs w:val="24"/>
          <w:vertAlign w:val="superscript"/>
        </w:rPr>
        <w:t>1</w:t>
      </w:r>
      <w:r>
        <w:rPr>
          <w:rFonts w:ascii="Arial Narrow" w:hAnsi="Arial Narrow" w:cs="Arial Narrow"/>
          <w:sz w:val="24"/>
          <w:szCs w:val="24"/>
        </w:rPr>
        <w:t xml:space="preserve"> Hospital Clinico Quirúrgco ¨Lucia Iñiguez Landín¨; Holguín, Cuba.</w:t>
      </w:r>
    </w:p>
    <w:p w:rsidR="00A1456F" w:rsidRDefault="00687FA0">
      <w:pPr>
        <w:jc w:val="both"/>
        <w:rPr>
          <w:rFonts w:ascii="Arial Narrow" w:hAnsi="Arial Narrow" w:cs="Arial Narrow"/>
          <w:sz w:val="24"/>
          <w:szCs w:val="24"/>
        </w:rPr>
      </w:pPr>
      <w:r>
        <w:rPr>
          <w:rFonts w:ascii="Arial Narrow" w:hAnsi="Arial Narrow" w:cs="Arial Narrow"/>
          <w:sz w:val="24"/>
          <w:szCs w:val="24"/>
          <w:vertAlign w:val="superscript"/>
        </w:rPr>
        <w:t>2</w:t>
      </w:r>
      <w:r>
        <w:rPr>
          <w:rFonts w:ascii="Arial Narrow" w:hAnsi="Arial Narrow" w:cs="Arial Narrow"/>
          <w:sz w:val="24"/>
          <w:szCs w:val="24"/>
        </w:rPr>
        <w:t>Centro Nacional de Educación a Distancia, La Habana, Cuba.</w:t>
      </w:r>
    </w:p>
    <w:p w:rsidR="00A1456F" w:rsidRDefault="00687FA0">
      <w:pPr>
        <w:jc w:val="both"/>
        <w:rPr>
          <w:rFonts w:ascii="Arial Narrow" w:hAnsi="Arial Narrow" w:cs="Arial Narrow"/>
          <w:sz w:val="24"/>
          <w:szCs w:val="24"/>
        </w:rPr>
      </w:pPr>
      <w:r>
        <w:rPr>
          <w:rFonts w:ascii="Arial Narrow" w:hAnsi="Arial Narrow" w:cs="Arial Narrow"/>
          <w:sz w:val="24"/>
          <w:szCs w:val="24"/>
          <w:vertAlign w:val="superscript"/>
        </w:rPr>
        <w:t>3</w:t>
      </w:r>
      <w:r>
        <w:rPr>
          <w:rFonts w:ascii="Arial Narrow" w:hAnsi="Arial Narrow" w:cs="Arial Narrow"/>
          <w:sz w:val="24"/>
          <w:szCs w:val="24"/>
        </w:rPr>
        <w:t xml:space="preserve">Escuela Latinoamericana de Medicina,La Habana, Cuba. </w:t>
      </w:r>
    </w:p>
    <w:p w:rsidR="00A1456F" w:rsidRDefault="00A1456F">
      <w:pPr>
        <w:jc w:val="both"/>
        <w:rPr>
          <w:rFonts w:ascii="Arial Narrow" w:hAnsi="Arial Narrow" w:cs="Arial Narrow"/>
          <w:b/>
          <w:sz w:val="24"/>
          <w:szCs w:val="24"/>
        </w:rPr>
      </w:pPr>
    </w:p>
    <w:p w:rsidR="00A1456F" w:rsidRDefault="00687FA0">
      <w:pPr>
        <w:jc w:val="both"/>
        <w:rPr>
          <w:rFonts w:ascii="Arial Narrow" w:hAnsi="Arial Narrow" w:cs="Arial Narrow"/>
          <w:sz w:val="24"/>
          <w:szCs w:val="24"/>
        </w:rPr>
      </w:pPr>
      <w:r>
        <w:rPr>
          <w:rFonts w:ascii="Arial Narrow" w:hAnsi="Arial Narrow" w:cs="Arial Narrow"/>
          <w:b/>
          <w:sz w:val="24"/>
          <w:szCs w:val="24"/>
        </w:rPr>
        <w:t>*</w:t>
      </w:r>
      <w:r>
        <w:rPr>
          <w:rFonts w:ascii="Arial Narrow" w:hAnsi="Arial Narrow" w:cs="Arial Narrow"/>
          <w:sz w:val="24"/>
          <w:szCs w:val="24"/>
        </w:rPr>
        <w:t xml:space="preserve">Autor para la correspondencia: </w:t>
      </w:r>
      <w:hyperlink r:id="rId9" w:history="1">
        <w:r>
          <w:rPr>
            <w:rStyle w:val="Hipervnculo"/>
            <w:rFonts w:ascii="Arial Narrow" w:hAnsi="Arial Narrow" w:cs="Arial Narrow"/>
            <w:sz w:val="24"/>
            <w:szCs w:val="24"/>
          </w:rPr>
          <w:t>jcabrales698@gmail.com</w:t>
        </w:r>
      </w:hyperlink>
      <w:r>
        <w:rPr>
          <w:rFonts w:ascii="Arial Narrow" w:hAnsi="Arial Narrow" w:cs="Arial Narrow"/>
          <w:sz w:val="24"/>
          <w:szCs w:val="24"/>
        </w:rPr>
        <w:t xml:space="preserve"> </w:t>
      </w:r>
    </w:p>
    <w:p w:rsidR="00A1456F" w:rsidRDefault="00A1456F">
      <w:pPr>
        <w:jc w:val="both"/>
        <w:rPr>
          <w:rFonts w:ascii="Arial Narrow" w:hAnsi="Arial Narrow" w:cs="Arial Narrow"/>
          <w:b/>
          <w:sz w:val="24"/>
          <w:szCs w:val="24"/>
        </w:rPr>
      </w:pPr>
    </w:p>
    <w:p w:rsidR="00A1456F" w:rsidRDefault="00687FA0">
      <w:pPr>
        <w:jc w:val="both"/>
        <w:rPr>
          <w:rFonts w:ascii="Arial Narrow" w:hAnsi="Arial Narrow" w:cs="Arial Narrow"/>
          <w:b/>
          <w:sz w:val="24"/>
          <w:szCs w:val="24"/>
        </w:rPr>
      </w:pPr>
      <w:r>
        <w:rPr>
          <w:rFonts w:ascii="Arial Narrow" w:hAnsi="Arial Narrow" w:cs="Arial Narrow"/>
          <w:b/>
          <w:sz w:val="24"/>
          <w:szCs w:val="24"/>
        </w:rPr>
        <w:t>RESUMEN</w:t>
      </w:r>
    </w:p>
    <w:p w:rsidR="00A1456F" w:rsidRPr="00050326" w:rsidRDefault="00687FA0">
      <w:pPr>
        <w:spacing w:line="360" w:lineRule="auto"/>
        <w:jc w:val="both"/>
        <w:rPr>
          <w:rFonts w:ascii="Arial Narrow" w:eastAsia="SimSun" w:hAnsi="Arial Narrow" w:cs="Times New Roman"/>
          <w:color w:val="000000"/>
          <w:sz w:val="24"/>
          <w:szCs w:val="24"/>
          <w:lang w:eastAsia="es-ES"/>
        </w:rPr>
      </w:pPr>
      <w:r>
        <w:rPr>
          <w:rFonts w:ascii="Arial Narrow" w:hAnsi="Arial Narrow" w:cs="Arial Narrow"/>
          <w:b/>
          <w:sz w:val="24"/>
          <w:szCs w:val="24"/>
        </w:rPr>
        <w:t xml:space="preserve">Introducción: </w:t>
      </w:r>
      <w:r>
        <w:rPr>
          <w:rFonts w:ascii="Arial Narrow" w:eastAsia="sans-serif" w:hAnsi="Arial Narrow" w:cs="Arial Narrow"/>
          <w:sz w:val="24"/>
          <w:szCs w:val="24"/>
        </w:rPr>
        <w:t xml:space="preserve">los sistemas de </w:t>
      </w:r>
      <w:r>
        <w:rPr>
          <w:rFonts w:ascii="Arial Narrow" w:eastAsia="sans-serif" w:hAnsi="Arial Narrow" w:cs="Arial Narrow"/>
          <w:sz w:val="24"/>
          <w:szCs w:val="24"/>
        </w:rPr>
        <w:t>salud actuales no están bien diseñados para obtener el conocimiento existente, evaluarle, compartirle, aplicarle desde la red, y en caso de que el conocimiento disponible sea insuficiente o cuestionable, producirle en nuestro ámbito.Coherente con esto s</w:t>
      </w:r>
      <w:r>
        <w:rPr>
          <w:rFonts w:ascii="Arial Narrow" w:eastAsia="SimSun" w:hAnsi="Arial Narrow" w:cs="Arial Narrow"/>
          <w:sz w:val="24"/>
          <w:szCs w:val="24"/>
        </w:rPr>
        <w:t>e d</w:t>
      </w:r>
      <w:r>
        <w:rPr>
          <w:rFonts w:ascii="Arial Narrow" w:eastAsia="SimSun" w:hAnsi="Arial Narrow" w:cs="Arial Narrow"/>
          <w:sz w:val="24"/>
          <w:szCs w:val="24"/>
        </w:rPr>
        <w:t xml:space="preserve">efine como </w:t>
      </w:r>
      <w:r>
        <w:rPr>
          <w:rFonts w:ascii="Arial Narrow" w:eastAsia="SimSun" w:hAnsi="Arial Narrow" w:cs="Arial Narrow"/>
          <w:b/>
          <w:sz w:val="24"/>
          <w:szCs w:val="24"/>
        </w:rPr>
        <w:t>objetivo de la investigación:</w:t>
      </w:r>
      <w:r>
        <w:rPr>
          <w:rFonts w:ascii="Arial Narrow" w:eastAsia="SimSun" w:hAnsi="Arial Narrow" w:cs="Arial Narrow"/>
          <w:sz w:val="24"/>
          <w:szCs w:val="24"/>
        </w:rPr>
        <w:t xml:space="preserve"> Conocer el estado actual de los docentes de Imagenología para la gestión del conocimiento en red.</w:t>
      </w:r>
      <w:r>
        <w:rPr>
          <w:rFonts w:ascii="Arial Narrow" w:eastAsia="SimSun" w:hAnsi="Arial Narrow" w:cs="Arial Narrow"/>
          <w:b/>
          <w:sz w:val="24"/>
          <w:szCs w:val="24"/>
        </w:rPr>
        <w:t xml:space="preserve">Método: </w:t>
      </w:r>
      <w:r>
        <w:rPr>
          <w:rFonts w:ascii="Arial Narrow" w:eastAsia="SimSun" w:hAnsi="Arial Narrow" w:cs="Arial Narrow"/>
          <w:sz w:val="24"/>
          <w:szCs w:val="24"/>
        </w:rPr>
        <w:t xml:space="preserve">se desarrolla un estudio transversal con caracter exploratorio y descriptivo respecto al estado actual de los </w:t>
      </w:r>
      <w:r>
        <w:rPr>
          <w:rFonts w:ascii="Arial Narrow" w:eastAsia="SimSun" w:hAnsi="Arial Narrow" w:cs="Arial Narrow"/>
          <w:sz w:val="24"/>
          <w:szCs w:val="24"/>
        </w:rPr>
        <w:t>docentes de Imagenología para la gestión del conocimiento en red.</w:t>
      </w:r>
      <w:r>
        <w:rPr>
          <w:rFonts w:ascii="Arial Narrow" w:eastAsia="SimSun" w:hAnsi="Arial Narrow" w:cs="Arial Narrow"/>
          <w:b/>
          <w:sz w:val="24"/>
          <w:szCs w:val="24"/>
        </w:rPr>
        <w:t xml:space="preserve">Resultados : </w:t>
      </w:r>
      <w:r>
        <w:rPr>
          <w:rFonts w:ascii="Arial Narrow" w:eastAsia="SimSun" w:hAnsi="Arial Narrow" w:cs="Arial Narrow"/>
          <w:sz w:val="24"/>
          <w:szCs w:val="24"/>
        </w:rPr>
        <w:t>a</w:t>
      </w:r>
      <w:r>
        <w:rPr>
          <w:rFonts w:ascii="Arial Narrow" w:eastAsia="Arial Narrow" w:hAnsi="Arial Narrow" w:cs="Arial Narrow"/>
          <w:color w:val="000000"/>
          <w:sz w:val="24"/>
          <w:szCs w:val="24"/>
        </w:rPr>
        <w:t xml:space="preserve"> partir del análisis de los resultados obtenidos, con la aplicación de</w:t>
      </w:r>
      <w:r>
        <w:rPr>
          <w:rFonts w:ascii="Arial Narrow" w:eastAsia="Arial Narrow" w:hAnsi="Arial Narrow" w:cs="Arial Narrow"/>
          <w:color w:val="000000"/>
          <w:sz w:val="24"/>
          <w:szCs w:val="24"/>
        </w:rPr>
        <w:t xml:space="preserve">l instrumento, se revelaron insuficiencias en los docentes. Estas insuficiencias constituyen particularidades esenciales para el desarrollo de </w:t>
      </w:r>
      <w:r>
        <w:rPr>
          <w:rFonts w:ascii="Arial Narrow" w:hAnsi="Arial Narrow"/>
          <w:color w:val="000000"/>
          <w:sz w:val="24"/>
          <w:szCs w:val="24"/>
        </w:rPr>
        <w:t xml:space="preserve">la </w:t>
      </w:r>
      <w:r>
        <w:rPr>
          <w:rFonts w:ascii="Arial Narrow" w:hAnsi="Arial Narrow" w:cs="Arial Narrow"/>
          <w:sz w:val="24"/>
          <w:szCs w:val="24"/>
        </w:rPr>
        <w:t xml:space="preserve">gestión del conocimiento en red en el departamento de Imagenología perteneciente a la Universidad de Ciencias </w:t>
      </w:r>
      <w:r>
        <w:rPr>
          <w:rFonts w:ascii="Arial Narrow" w:hAnsi="Arial Narrow" w:cs="Arial Narrow"/>
          <w:sz w:val="24"/>
          <w:szCs w:val="24"/>
        </w:rPr>
        <w:t>Médicas Holguín.</w:t>
      </w:r>
      <w:r>
        <w:rPr>
          <w:rFonts w:ascii="Arial Narrow" w:hAnsi="Arial Narrow" w:cs="Arial Narrow"/>
          <w:b/>
          <w:sz w:val="24"/>
          <w:szCs w:val="24"/>
        </w:rPr>
        <w:t>Conclusiones</w:t>
      </w:r>
      <w:r>
        <w:rPr>
          <w:rFonts w:ascii="Arial Narrow" w:hAnsi="Arial Narrow" w:cs="Arial Narrow"/>
          <w:sz w:val="24"/>
          <w:szCs w:val="24"/>
        </w:rPr>
        <w:t>: se</w:t>
      </w:r>
      <w:r>
        <w:rPr>
          <w:rFonts w:ascii="Arial Narrow" w:hAnsi="Arial Narrow"/>
          <w:sz w:val="24"/>
          <w:szCs w:val="24"/>
        </w:rPr>
        <w:t xml:space="preserve"> evidencia que no se aprovechan las potencialidades </w:t>
      </w:r>
      <w:r>
        <w:rPr>
          <w:rFonts w:ascii="Arial Narrow" w:eastAsia="SimSun" w:hAnsi="Arial Narrow" w:cs="Arial Narrow"/>
          <w:sz w:val="24"/>
          <w:szCs w:val="24"/>
        </w:rPr>
        <w:t>para la gestión del conocimiento en red</w:t>
      </w:r>
      <w:r>
        <w:rPr>
          <w:rFonts w:ascii="Arial Narrow" w:hAnsi="Arial Narrow"/>
          <w:sz w:val="24"/>
          <w:szCs w:val="24"/>
        </w:rPr>
        <w:t xml:space="preserve"> para dar tratamiento a los contenidos propios de la Imagenología. </w:t>
      </w:r>
      <w:r>
        <w:rPr>
          <w:rFonts w:ascii="Arial Narrow" w:hAnsi="Arial Narrow"/>
          <w:b/>
          <w:sz w:val="24"/>
          <w:szCs w:val="24"/>
        </w:rPr>
        <w:t xml:space="preserve">Recomendaciones: </w:t>
      </w:r>
      <w:r>
        <w:rPr>
          <w:rFonts w:ascii="Arial Narrow" w:hAnsi="Arial Narrow"/>
          <w:color w:val="000000"/>
          <w:sz w:val="24"/>
          <w:szCs w:val="24"/>
        </w:rPr>
        <w:t>gestar una estrategia pedagógica que permita romp</w:t>
      </w:r>
      <w:r>
        <w:rPr>
          <w:rFonts w:ascii="Arial Narrow" w:hAnsi="Arial Narrow"/>
          <w:color w:val="000000"/>
          <w:sz w:val="24"/>
          <w:szCs w:val="24"/>
        </w:rPr>
        <w:t xml:space="preserve">er con la dinámica tradicional establecida, pues las mismas han demostrado no ser siempre eficaces en el proceso orientado al mejoramiento para el </w:t>
      </w:r>
      <w:r>
        <w:rPr>
          <w:rFonts w:ascii="Arial Narrow" w:eastAsia="SimSun" w:hAnsi="Arial Narrow" w:cs="Times New Roman"/>
          <w:color w:val="000000"/>
          <w:sz w:val="24"/>
          <w:szCs w:val="24"/>
          <w:lang w:eastAsia="es-ES"/>
        </w:rPr>
        <w:t xml:space="preserve">desempeño del </w:t>
      </w:r>
      <w:r w:rsidRPr="00050326">
        <w:rPr>
          <w:rFonts w:ascii="Arial Narrow" w:eastAsia="SimSun" w:hAnsi="Arial Narrow" w:cs="Times New Roman"/>
          <w:color w:val="000000"/>
          <w:sz w:val="24"/>
          <w:szCs w:val="24"/>
          <w:lang w:eastAsia="es-ES"/>
        </w:rPr>
        <w:t xml:space="preserve">docente </w:t>
      </w:r>
      <w:r>
        <w:rPr>
          <w:rFonts w:ascii="Arial Narrow" w:eastAsia="SimSun" w:hAnsi="Arial Narrow" w:cs="Times New Roman"/>
          <w:color w:val="000000"/>
          <w:sz w:val="24"/>
          <w:szCs w:val="24"/>
          <w:lang w:eastAsia="es-ES"/>
        </w:rPr>
        <w:t>en Imagenología</w:t>
      </w:r>
      <w:r w:rsidRPr="00050326">
        <w:rPr>
          <w:rFonts w:ascii="Arial Narrow" w:eastAsia="SimSun" w:hAnsi="Arial Narrow" w:cs="Times New Roman"/>
          <w:color w:val="000000"/>
          <w:sz w:val="24"/>
          <w:szCs w:val="24"/>
          <w:lang w:eastAsia="es-ES"/>
        </w:rPr>
        <w:t>.</w:t>
      </w:r>
    </w:p>
    <w:p w:rsidR="00A1456F" w:rsidRPr="00050326" w:rsidRDefault="00687FA0">
      <w:pPr>
        <w:spacing w:line="360" w:lineRule="auto"/>
        <w:jc w:val="both"/>
        <w:rPr>
          <w:rFonts w:ascii="Arial Narrow" w:eastAsia="SimSun" w:hAnsi="Arial Narrow" w:cs="Times New Roman"/>
          <w:color w:val="000000"/>
          <w:sz w:val="24"/>
          <w:szCs w:val="24"/>
          <w:lang w:eastAsia="es-ES"/>
        </w:rPr>
      </w:pPr>
      <w:r w:rsidRPr="00050326">
        <w:rPr>
          <w:rFonts w:ascii="Arial Narrow" w:eastAsia="SimSun" w:hAnsi="Arial Narrow" w:cs="Times New Roman"/>
          <w:b/>
          <w:color w:val="000000"/>
          <w:sz w:val="24"/>
          <w:szCs w:val="24"/>
          <w:lang w:eastAsia="es-ES"/>
        </w:rPr>
        <w:lastRenderedPageBreak/>
        <w:t>Palabras Claves</w:t>
      </w:r>
      <w:r w:rsidRPr="00050326">
        <w:rPr>
          <w:rFonts w:ascii="Arial Narrow" w:eastAsia="SimSun" w:hAnsi="Arial Narrow" w:cs="Times New Roman"/>
          <w:color w:val="000000"/>
          <w:sz w:val="24"/>
          <w:szCs w:val="24"/>
          <w:lang w:eastAsia="es-ES"/>
        </w:rPr>
        <w:t xml:space="preserve">: Educación virtual, Imagenología; Docentes de Imagenología, </w:t>
      </w:r>
      <w:r>
        <w:rPr>
          <w:rFonts w:ascii="Arial Narrow" w:hAnsi="Arial Narrow" w:cs="Arial Narrow"/>
          <w:sz w:val="24"/>
          <w:szCs w:val="24"/>
        </w:rPr>
        <w:t xml:space="preserve">gestión del conocimiento. </w:t>
      </w:r>
      <w:r w:rsidRPr="00050326">
        <w:rPr>
          <w:rFonts w:ascii="Arial Narrow" w:eastAsia="SimSun" w:hAnsi="Arial Narrow" w:cs="Times New Roman"/>
          <w:color w:val="000000"/>
          <w:sz w:val="24"/>
          <w:szCs w:val="24"/>
          <w:lang w:eastAsia="es-ES"/>
        </w:rPr>
        <w:t xml:space="preserve"> </w:t>
      </w:r>
    </w:p>
    <w:p w:rsidR="00A1456F" w:rsidRDefault="00687FA0">
      <w:pPr>
        <w:spacing w:line="360" w:lineRule="auto"/>
        <w:jc w:val="both"/>
        <w:rPr>
          <w:rFonts w:ascii="Arial Narrow" w:eastAsia="SimSun" w:hAnsi="Arial Narrow" w:cs="Times New Roman"/>
          <w:b/>
          <w:color w:val="000000"/>
          <w:sz w:val="24"/>
          <w:szCs w:val="24"/>
          <w:lang w:val="en-US" w:eastAsia="es-ES"/>
        </w:rPr>
      </w:pPr>
      <w:r>
        <w:rPr>
          <w:rFonts w:ascii="Arial Narrow" w:eastAsia="SimSun" w:hAnsi="Arial Narrow" w:cs="Times New Roman"/>
          <w:b/>
          <w:color w:val="000000"/>
          <w:sz w:val="24"/>
          <w:szCs w:val="24"/>
          <w:lang w:val="en-US" w:eastAsia="es-ES"/>
        </w:rPr>
        <w:t>Abstract</w:t>
      </w:r>
    </w:p>
    <w:p w:rsidR="00A1456F" w:rsidRDefault="00687FA0">
      <w:pPr>
        <w:pStyle w:val="HTMLconformatoprevio"/>
        <w:spacing w:line="360" w:lineRule="auto"/>
        <w:jc w:val="both"/>
        <w:rPr>
          <w:rFonts w:ascii="Arial Narrow" w:hAnsi="Arial Narrow" w:cs="Arial Narrow" w:hint="default"/>
        </w:rPr>
      </w:pPr>
      <w:r>
        <w:rPr>
          <w:rFonts w:ascii="Arial Narrow" w:hAnsi="Arial Narrow" w:cs="Arial Narrow" w:hint="default"/>
          <w:b/>
        </w:rPr>
        <w:t>Introduction:</w:t>
      </w:r>
      <w:r>
        <w:rPr>
          <w:rFonts w:ascii="Arial Narrow" w:hAnsi="Arial Narrow" w:cs="Arial Narrow" w:hint="default"/>
        </w:rPr>
        <w:t xml:space="preserve"> current health systems are not well designed to obtain existing knowledge, evaluate it, share it, apply it from the network, and in case the ava</w:t>
      </w:r>
      <w:r>
        <w:rPr>
          <w:rFonts w:ascii="Arial Narrow" w:hAnsi="Arial Narrow" w:cs="Arial Narrow" w:hint="default"/>
        </w:rPr>
        <w:t xml:space="preserve">ilable knowledge is insufficient or questionable, produce it in our field. Consistent with this, it is defined as Research </w:t>
      </w:r>
      <w:r>
        <w:rPr>
          <w:rFonts w:ascii="Arial Narrow" w:hAnsi="Arial Narrow" w:cs="Arial Narrow" w:hint="default"/>
          <w:b/>
        </w:rPr>
        <w:t>objective</w:t>
      </w:r>
      <w:r>
        <w:rPr>
          <w:rFonts w:ascii="Arial Narrow" w:hAnsi="Arial Narrow" w:cs="Arial Narrow" w:hint="default"/>
        </w:rPr>
        <w:t>: To know the current state of Imaging teachers for online knowledge management.</w:t>
      </w:r>
      <w:r>
        <w:rPr>
          <w:rFonts w:ascii="Arial Narrow" w:hAnsi="Arial Narrow" w:cs="Arial Narrow" w:hint="default"/>
          <w:b/>
        </w:rPr>
        <w:t xml:space="preserve"> Method:</w:t>
      </w:r>
      <w:r>
        <w:rPr>
          <w:rFonts w:ascii="Arial Narrow" w:hAnsi="Arial Narrow" w:cs="Arial Narrow" w:hint="default"/>
        </w:rPr>
        <w:t xml:space="preserve"> an exploratory and descriptive cros</w:t>
      </w:r>
      <w:r>
        <w:rPr>
          <w:rFonts w:ascii="Arial Narrow" w:hAnsi="Arial Narrow" w:cs="Arial Narrow" w:hint="default"/>
        </w:rPr>
        <w:t>s-sectional study is carried out regarding the current state of Imaging teachers for online knowledge management .</w:t>
      </w:r>
      <w:r>
        <w:rPr>
          <w:rFonts w:ascii="Arial Narrow" w:hAnsi="Arial Narrow" w:cs="Arial Narrow" w:hint="default"/>
          <w:b/>
        </w:rPr>
        <w:t>Results</w:t>
      </w:r>
      <w:r>
        <w:rPr>
          <w:rFonts w:ascii="Arial Narrow" w:hAnsi="Arial Narrow" w:cs="Arial Narrow" w:hint="default"/>
        </w:rPr>
        <w:t>: from the analysis of the results obtained, with the application of the instrument, insufficiencies in the teachers were revealed. The</w:t>
      </w:r>
      <w:r>
        <w:rPr>
          <w:rFonts w:ascii="Arial Narrow" w:hAnsi="Arial Narrow" w:cs="Arial Narrow" w:hint="default"/>
        </w:rPr>
        <w:t xml:space="preserve">se inadequacies constitute essential characteristics for the development of online knowledge management in the Department of Imaging belonging to the Holguin University of Medical Sciences. </w:t>
      </w:r>
      <w:r>
        <w:rPr>
          <w:rFonts w:ascii="Arial Narrow" w:hAnsi="Arial Narrow" w:cs="Arial Narrow" w:hint="default"/>
          <w:b/>
        </w:rPr>
        <w:t>Conclusions:</w:t>
      </w:r>
      <w:r>
        <w:rPr>
          <w:rFonts w:ascii="Arial Narrow" w:hAnsi="Arial Narrow" w:cs="Arial Narrow" w:hint="default"/>
        </w:rPr>
        <w:t xml:space="preserve"> it is evident that the potentialities for online know</w:t>
      </w:r>
      <w:r>
        <w:rPr>
          <w:rFonts w:ascii="Arial Narrow" w:hAnsi="Arial Narrow" w:cs="Arial Narrow" w:hint="default"/>
        </w:rPr>
        <w:t>ledge management are not used to treat the contents of Imaging. Recommendations: develop a pedagogical strategy that allows breaking with the established traditional dynamics, since they have proven not always to be effective in the process aimed at improv</w:t>
      </w:r>
      <w:r>
        <w:rPr>
          <w:rFonts w:ascii="Arial Narrow" w:hAnsi="Arial Narrow" w:cs="Arial Narrow" w:hint="default"/>
        </w:rPr>
        <w:t>ing the performance of the Imaging teacher.</w:t>
      </w:r>
    </w:p>
    <w:p w:rsidR="00A1456F" w:rsidRDefault="00687FA0">
      <w:pPr>
        <w:pStyle w:val="HTMLconformatoprevio"/>
        <w:spacing w:line="360" w:lineRule="auto"/>
        <w:jc w:val="both"/>
        <w:rPr>
          <w:rFonts w:ascii="Arial Narrow" w:hAnsi="Arial Narrow" w:cs="Arial Narrow" w:hint="default"/>
        </w:rPr>
      </w:pPr>
      <w:r>
        <w:rPr>
          <w:rFonts w:ascii="Arial Narrow" w:hAnsi="Arial Narrow" w:cs="Arial Narrow" w:hint="default"/>
          <w:b/>
        </w:rPr>
        <w:t>Keywords:</w:t>
      </w:r>
      <w:r>
        <w:rPr>
          <w:rFonts w:ascii="Arial Narrow" w:hAnsi="Arial Narrow" w:cs="Arial Narrow" w:hint="default"/>
        </w:rPr>
        <w:t xml:space="preserve"> Virtual education, Imaging; Imaging teachers, knowledge management.</w:t>
      </w:r>
    </w:p>
    <w:p w:rsidR="00A1456F" w:rsidRDefault="00A1456F">
      <w:pPr>
        <w:spacing w:line="360" w:lineRule="auto"/>
        <w:jc w:val="both"/>
        <w:rPr>
          <w:rFonts w:ascii="Arial Narrow" w:eastAsia="SimSun" w:hAnsi="Arial Narrow" w:cs="Times New Roman"/>
          <w:color w:val="000000"/>
          <w:sz w:val="24"/>
          <w:szCs w:val="24"/>
          <w:lang w:val="en-US"/>
        </w:rPr>
      </w:pPr>
    </w:p>
    <w:p w:rsidR="00A1456F" w:rsidRDefault="00687FA0">
      <w:pPr>
        <w:jc w:val="both"/>
        <w:rPr>
          <w:rFonts w:ascii="Arial Narrow" w:hAnsi="Arial Narrow" w:cs="Arial Narrow"/>
          <w:b/>
          <w:sz w:val="24"/>
          <w:szCs w:val="24"/>
        </w:rPr>
      </w:pPr>
      <w:r>
        <w:rPr>
          <w:rFonts w:ascii="Arial Narrow" w:hAnsi="Arial Narrow" w:cs="Arial Narrow"/>
          <w:b/>
          <w:sz w:val="24"/>
          <w:szCs w:val="24"/>
        </w:rPr>
        <w:t>INTRODUCCIÓN</w:t>
      </w:r>
    </w:p>
    <w:p w:rsidR="00A1456F" w:rsidRDefault="00687FA0">
      <w:pPr>
        <w:spacing w:line="360" w:lineRule="auto"/>
        <w:jc w:val="both"/>
        <w:rPr>
          <w:rFonts w:ascii="Arial Narrow" w:hAnsi="Arial Narrow" w:cs="Arial Narrow"/>
          <w:b/>
          <w:sz w:val="24"/>
          <w:szCs w:val="24"/>
        </w:rPr>
      </w:pPr>
      <w:r>
        <w:rPr>
          <w:rFonts w:ascii="Arial Narrow" w:eastAsia="SimSun" w:hAnsi="Arial Narrow" w:cs="Arial Narrow"/>
          <w:sz w:val="24"/>
          <w:szCs w:val="24"/>
        </w:rPr>
        <w:t xml:space="preserve">El siglo XXI, que enmarca la era del conocimiento y la creatividad, representa para los diversos países del orbe </w:t>
      </w:r>
      <w:r>
        <w:rPr>
          <w:rFonts w:ascii="Arial Narrow" w:eastAsia="SimSun" w:hAnsi="Arial Narrow" w:cs="Arial Narrow"/>
          <w:sz w:val="24"/>
          <w:szCs w:val="24"/>
        </w:rPr>
        <w:t>experimentar el reto de diseñar e implementar una visión estratégica clara, que logre consolidar un capital intelectual que sea capaz de formular mejores mecanismos de transferencia de conocimiento, vía Redes de Conocimiento que fortalezcan las políticas p</w:t>
      </w:r>
      <w:r>
        <w:rPr>
          <w:rFonts w:ascii="Arial Narrow" w:eastAsia="SimSun" w:hAnsi="Arial Narrow" w:cs="Arial Narrow"/>
          <w:sz w:val="24"/>
          <w:szCs w:val="24"/>
        </w:rPr>
        <w:t>úblicas, orientadas al logro de un adecuado nivel de calidad de vida de su tejido social, bajo una perspectiva de bienestar social y sustentabilidad.</w:t>
      </w:r>
    </w:p>
    <w:p w:rsidR="00A1456F" w:rsidRDefault="00687FA0">
      <w:pPr>
        <w:spacing w:line="360" w:lineRule="auto"/>
        <w:jc w:val="both"/>
        <w:rPr>
          <w:rFonts w:ascii="Arial Narrow" w:eastAsia="SimSun" w:hAnsi="Arial Narrow" w:cs="Arial Narrow"/>
          <w:sz w:val="24"/>
          <w:szCs w:val="24"/>
        </w:rPr>
      </w:pPr>
      <w:r>
        <w:rPr>
          <w:rFonts w:ascii="Arial Narrow" w:eastAsia="SimSun" w:hAnsi="Arial Narrow" w:cs="Arial Narrow"/>
          <w:sz w:val="24"/>
          <w:szCs w:val="24"/>
        </w:rPr>
        <w:t>Las universidades, para dar respuesta a los retos que constantemente enfrentan, realizan una oportuna toma</w:t>
      </w:r>
      <w:r>
        <w:rPr>
          <w:rFonts w:ascii="Arial Narrow" w:eastAsia="SimSun" w:hAnsi="Arial Narrow" w:cs="Arial Narrow"/>
          <w:sz w:val="24"/>
          <w:szCs w:val="24"/>
        </w:rPr>
        <w:t xml:space="preserve"> de decisiones matizadas en contextos de competitividad global y alta incertidumbre. Por ende, promueven la consolidación de redes de conocimiento,  para visualizar, generar, prever y llevar a la práctica ideas innovadoras, sustentadas en el desarrollo de </w:t>
      </w:r>
      <w:r>
        <w:rPr>
          <w:rFonts w:ascii="Arial Narrow" w:eastAsia="SimSun" w:hAnsi="Arial Narrow" w:cs="Arial Narrow"/>
          <w:sz w:val="24"/>
          <w:szCs w:val="24"/>
        </w:rPr>
        <w:t xml:space="preserve">habilidades claves, creando fortalezas que posibilitan el éxito. Con la ayuda de estas </w:t>
      </w:r>
      <w:r>
        <w:rPr>
          <w:rFonts w:ascii="Arial Narrow" w:eastAsia="SimSun" w:hAnsi="Arial Narrow" w:cs="Arial Narrow"/>
          <w:sz w:val="24"/>
          <w:szCs w:val="24"/>
        </w:rPr>
        <w:lastRenderedPageBreak/>
        <w:t>tácticas paulatinamente logran vencer situaciones de contingencia, como es la amenaza del analfabetismo científico y la brecha digital.</w:t>
      </w:r>
      <w:r>
        <w:rPr>
          <w:rFonts w:ascii="Arial Narrow" w:eastAsia="SimSun" w:hAnsi="Arial Narrow" w:cs="Arial Narrow"/>
          <w:sz w:val="24"/>
          <w:szCs w:val="24"/>
          <w:vertAlign w:val="superscript"/>
        </w:rPr>
        <w:t>1,2</w:t>
      </w:r>
    </w:p>
    <w:p w:rsidR="00A1456F" w:rsidRDefault="00687FA0">
      <w:pPr>
        <w:pStyle w:val="NormalWeb"/>
        <w:spacing w:line="360" w:lineRule="auto"/>
        <w:jc w:val="both"/>
        <w:rPr>
          <w:rFonts w:ascii="Arial Narrow" w:eastAsia="SimSun" w:hAnsi="Arial Narrow" w:cs="Arial Narrow"/>
          <w:lang w:eastAsia="en-US"/>
        </w:rPr>
      </w:pPr>
      <w:r>
        <w:rPr>
          <w:rFonts w:ascii="Arial Narrow" w:eastAsia="SimSun" w:hAnsi="Arial Narrow" w:cs="Arial Narrow"/>
          <w:lang w:eastAsia="en-US"/>
        </w:rPr>
        <w:t>En este sentido Davenport (199</w:t>
      </w:r>
      <w:r>
        <w:rPr>
          <w:rFonts w:ascii="Arial Narrow" w:eastAsia="SimSun" w:hAnsi="Arial Narrow" w:cs="Arial Narrow"/>
          <w:lang w:eastAsia="en-US"/>
        </w:rPr>
        <w:t xml:space="preserve">4), citado por Koenig (2012), concibe la gestión del conocimiento (GC) como el proceso de detección, transferencia y uso eficaz del conocimiento. Sveiby (2001) como crear valor con los activos intangibles. Sánchez y Flores (2013) concluyen que para Nonaka </w:t>
      </w:r>
      <w:r>
        <w:rPr>
          <w:rFonts w:ascii="Arial Narrow" w:eastAsia="SimSun" w:hAnsi="Arial Narrow" w:cs="Arial Narrow"/>
          <w:lang w:eastAsia="en-US"/>
        </w:rPr>
        <w:t>y Takeuchi es la capacidad de adquirir y explotar económicamente los conocimientos como beneficio para los clientes. La GC ofrece respuesta a diversos problemas que enfrentan las organizaciones, a partir de modelos que buscan aprovechar el talento de las p</w:t>
      </w:r>
      <w:r>
        <w:rPr>
          <w:rFonts w:ascii="Arial Narrow" w:eastAsia="SimSun" w:hAnsi="Arial Narrow" w:cs="Arial Narrow"/>
          <w:lang w:eastAsia="en-US"/>
        </w:rPr>
        <w:t>ersonas que las conforman, así como desarrollar su capital intelectual y aplicación útil (Ramezan, 2011).</w:t>
      </w:r>
      <w:r>
        <w:rPr>
          <w:rFonts w:ascii="Arial Narrow" w:eastAsia="SimSun" w:hAnsi="Arial Narrow" w:cs="Arial Narrow"/>
          <w:vertAlign w:val="superscript"/>
          <w:lang w:eastAsia="en-US"/>
        </w:rPr>
        <w:t>1</w:t>
      </w:r>
      <w:r>
        <w:rPr>
          <w:rFonts w:ascii="Arial Narrow" w:eastAsia="SimSun" w:hAnsi="Arial Narrow" w:cs="Arial Narrow"/>
          <w:lang w:eastAsia="en-US"/>
        </w:rPr>
        <w:t xml:space="preserve"> </w:t>
      </w:r>
    </w:p>
    <w:p w:rsidR="00A1456F" w:rsidRDefault="00687FA0">
      <w:pPr>
        <w:spacing w:after="0"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La temática de la gestión del conocimiento ha sido abordada por  investigadores nacionales </w:t>
      </w:r>
      <w:r>
        <w:rPr>
          <w:rFonts w:ascii="Arial Narrow" w:eastAsia="Arial Narrow" w:hAnsi="Arial Narrow" w:cs="Arial Narrow"/>
          <w:sz w:val="24"/>
          <w:szCs w:val="24"/>
        </w:rPr>
        <w:t xml:space="preserve">y extranjeros, el análisis de muchas de sus obras tributan a esta tesis tales como: Agudelo, M.A. (2011); Ramezan, M. (2011); Rodríguez-Ávila, N. (2011); </w:t>
      </w:r>
      <w:r>
        <w:rPr>
          <w:rFonts w:ascii="Arial Narrow" w:eastAsia="Arial Narrow" w:hAnsi="Arial Narrow" w:cs="Arial Narrow"/>
          <w:sz w:val="24"/>
          <w:szCs w:val="24"/>
          <w:lang w:eastAsia="es-ES"/>
        </w:rPr>
        <w:t xml:space="preserve">Sánchez, G. </w:t>
      </w:r>
      <w:r w:rsidRPr="00050326">
        <w:rPr>
          <w:rFonts w:ascii="Arial Narrow" w:eastAsia="Arial Narrow" w:hAnsi="Arial Narrow" w:cs="Arial Narrow"/>
          <w:sz w:val="24"/>
          <w:szCs w:val="24"/>
          <w:lang w:eastAsia="es-ES"/>
        </w:rPr>
        <w:t>y</w:t>
      </w:r>
      <w:r>
        <w:rPr>
          <w:rFonts w:ascii="Arial Narrow" w:eastAsia="Arial Narrow" w:hAnsi="Arial Narrow" w:cs="Arial Narrow"/>
          <w:sz w:val="24"/>
          <w:szCs w:val="24"/>
          <w:lang w:eastAsia="es-ES"/>
        </w:rPr>
        <w:t xml:space="preserve"> Flores, J. (2013)</w:t>
      </w:r>
      <w:r w:rsidRPr="00050326">
        <w:rPr>
          <w:rFonts w:ascii="Arial Narrow" w:eastAsia="Arial Narrow" w:hAnsi="Arial Narrow" w:cs="Arial Narrow"/>
          <w:sz w:val="24"/>
          <w:szCs w:val="24"/>
          <w:lang w:eastAsia="es-ES"/>
        </w:rPr>
        <w:t xml:space="preserve"> y </w:t>
      </w:r>
      <w:r>
        <w:rPr>
          <w:rFonts w:ascii="Arial Narrow" w:eastAsia="Arial Narrow" w:hAnsi="Arial Narrow" w:cs="Arial Narrow"/>
          <w:sz w:val="24"/>
          <w:szCs w:val="24"/>
        </w:rPr>
        <w:t>De Mercado, P. L. (2015).</w:t>
      </w:r>
      <w:r>
        <w:rPr>
          <w:rFonts w:ascii="Arial Narrow" w:eastAsia="Arial Narrow" w:hAnsi="Arial Narrow" w:cs="Arial Narrow"/>
          <w:sz w:val="24"/>
          <w:szCs w:val="24"/>
          <w:vertAlign w:val="superscript"/>
        </w:rPr>
        <w:t>1</w:t>
      </w:r>
      <w:proofErr w:type="gramStart"/>
      <w:r>
        <w:rPr>
          <w:rFonts w:ascii="Arial Narrow" w:eastAsia="Arial Narrow" w:hAnsi="Arial Narrow" w:cs="Arial Narrow"/>
          <w:sz w:val="24"/>
          <w:szCs w:val="24"/>
          <w:vertAlign w:val="superscript"/>
        </w:rPr>
        <w:t>,3.4</w:t>
      </w:r>
      <w:proofErr w:type="gramEnd"/>
    </w:p>
    <w:p w:rsidR="00A1456F" w:rsidRDefault="00687FA0">
      <w:pPr>
        <w:spacing w:after="0" w:line="360" w:lineRule="auto"/>
        <w:jc w:val="both"/>
        <w:rPr>
          <w:rFonts w:ascii="Arial Narrow" w:eastAsia="SimSun" w:hAnsi="Arial Narrow" w:cs="Arial Narrow"/>
          <w:sz w:val="24"/>
          <w:szCs w:val="24"/>
        </w:rPr>
      </w:pPr>
      <w:r>
        <w:rPr>
          <w:rFonts w:ascii="Arial Narrow" w:eastAsia="SimSun" w:hAnsi="Arial Narrow" w:cs="Arial Narrow"/>
          <w:sz w:val="24"/>
          <w:szCs w:val="24"/>
        </w:rPr>
        <w:t>En estas obras científicas se ofrecen</w:t>
      </w:r>
      <w:r>
        <w:rPr>
          <w:rFonts w:ascii="Arial Narrow" w:eastAsia="SimSun" w:hAnsi="Arial Narrow" w:cs="Arial Narrow"/>
          <w:sz w:val="24"/>
          <w:szCs w:val="24"/>
        </w:rPr>
        <w:t xml:space="preserve"> modelos, metodologías, procedimientos y estrategias, sin embargo, sus objetivos no trascienden al contexto de la gestión del conocimiento en red de la  Imagenología. Desde esta perspectiva, es posible afirmar que a pesar de los avances en los estudios sob</w:t>
      </w:r>
      <w:r>
        <w:rPr>
          <w:rFonts w:ascii="Arial Narrow" w:eastAsia="SimSun" w:hAnsi="Arial Narrow" w:cs="Arial Narrow"/>
          <w:sz w:val="24"/>
          <w:szCs w:val="24"/>
        </w:rPr>
        <w:t xml:space="preserve">re tema, no se aprovecha con suficiencia las potencialidades que ofrecen estos entornos virtuales en el desarrollo del docente en post a la formación de un especialista integral, con dominio de los requerimientos para las actividad que desempeña una vez. </w:t>
      </w:r>
    </w:p>
    <w:p w:rsidR="00A1456F" w:rsidRDefault="00687FA0">
      <w:pPr>
        <w:spacing w:line="360" w:lineRule="auto"/>
        <w:jc w:val="both"/>
        <w:rPr>
          <w:rFonts w:ascii="Arial Narrow" w:eastAsia="SimSun" w:hAnsi="Arial Narrow" w:cs="Arial Narrow"/>
          <w:sz w:val="24"/>
          <w:szCs w:val="24"/>
        </w:rPr>
      </w:pPr>
      <w:r>
        <w:rPr>
          <w:rFonts w:ascii="Arial Narrow" w:eastAsia="SimSun" w:hAnsi="Arial Narrow" w:cs="Arial Narrow"/>
          <w:sz w:val="24"/>
          <w:szCs w:val="24"/>
        </w:rPr>
        <w:t>La determinación a través de un estudio diagnóstico realizado, de las insuficiencias relacionadas con la gestión del conocimiento en red de los docentes de Imagenología tiene su expresión en las insuficiencias de la educación relacionada con la práctica de</w:t>
      </w:r>
      <w:r>
        <w:rPr>
          <w:rFonts w:ascii="Arial Narrow" w:eastAsia="SimSun" w:hAnsi="Arial Narrow" w:cs="Arial Narrow"/>
          <w:sz w:val="24"/>
          <w:szCs w:val="24"/>
        </w:rPr>
        <w:t xml:space="preserve">sde el desarrollo de las actividades necesarias para manifestar un comportamiento acorde con las exigencias de su proceso formativo del médico cubano. Por tanto, se revela la contradicción que se establece entre el nivel de preparación de </w:t>
      </w:r>
      <w:bookmarkStart w:id="1" w:name="OLE_LINK3"/>
      <w:r>
        <w:rPr>
          <w:rFonts w:ascii="Arial Narrow" w:eastAsia="SimSun" w:hAnsi="Arial Narrow" w:cs="Arial Narrow"/>
          <w:sz w:val="24"/>
          <w:szCs w:val="24"/>
        </w:rPr>
        <w:t>los docentes de I</w:t>
      </w:r>
      <w:r>
        <w:rPr>
          <w:rFonts w:ascii="Arial Narrow" w:eastAsia="SimSun" w:hAnsi="Arial Narrow" w:cs="Arial Narrow"/>
          <w:sz w:val="24"/>
          <w:szCs w:val="24"/>
        </w:rPr>
        <w:t xml:space="preserve">magenología </w:t>
      </w:r>
      <w:bookmarkEnd w:id="1"/>
      <w:r>
        <w:rPr>
          <w:rFonts w:ascii="Arial Narrow" w:eastAsia="SimSun" w:hAnsi="Arial Narrow" w:cs="Arial Narrow"/>
          <w:sz w:val="24"/>
          <w:szCs w:val="24"/>
        </w:rPr>
        <w:t xml:space="preserve">para la gestión del conocimiento en red y el encargo social de la Imagenología. Esta contradicción permite delimitar como </w:t>
      </w:r>
      <w:r>
        <w:rPr>
          <w:rFonts w:ascii="Arial Narrow" w:eastAsia="SimSun" w:hAnsi="Arial Narrow" w:cs="Arial Narrow"/>
          <w:b/>
          <w:sz w:val="24"/>
          <w:szCs w:val="24"/>
        </w:rPr>
        <w:t xml:space="preserve">problema científico: </w:t>
      </w:r>
      <w:r>
        <w:rPr>
          <w:rFonts w:ascii="Arial Narrow" w:eastAsia="SimSun" w:hAnsi="Arial Narrow" w:cs="Arial Narrow"/>
          <w:sz w:val="24"/>
          <w:szCs w:val="24"/>
        </w:rPr>
        <w:t xml:space="preserve">¿cual es estado actual de los docentes de Imagenología para la gestión del conocimiento en red </w:t>
      </w:r>
    </w:p>
    <w:p w:rsidR="00A1456F" w:rsidRDefault="00687FA0">
      <w:pPr>
        <w:spacing w:line="360" w:lineRule="auto"/>
        <w:jc w:val="both"/>
        <w:rPr>
          <w:rFonts w:ascii="Arial Narrow" w:eastAsia="SimSun" w:hAnsi="Arial Narrow" w:cs="Arial Narrow"/>
          <w:sz w:val="24"/>
          <w:szCs w:val="24"/>
        </w:rPr>
      </w:pPr>
      <w:r>
        <w:rPr>
          <w:rFonts w:ascii="Arial Narrow" w:eastAsia="SimSun" w:hAnsi="Arial Narrow" w:cs="Arial Narrow"/>
          <w:sz w:val="24"/>
          <w:szCs w:val="24"/>
        </w:rPr>
        <w:t>Se de</w:t>
      </w:r>
      <w:r>
        <w:rPr>
          <w:rFonts w:ascii="Arial Narrow" w:eastAsia="SimSun" w:hAnsi="Arial Narrow" w:cs="Arial Narrow"/>
          <w:sz w:val="24"/>
          <w:szCs w:val="24"/>
        </w:rPr>
        <w:t xml:space="preserve">fine como </w:t>
      </w:r>
      <w:r>
        <w:rPr>
          <w:rFonts w:ascii="Arial Narrow" w:eastAsia="SimSun" w:hAnsi="Arial Narrow" w:cs="Arial Narrow"/>
          <w:b/>
          <w:sz w:val="24"/>
          <w:szCs w:val="24"/>
        </w:rPr>
        <w:t>objetivo de la investigación:</w:t>
      </w:r>
      <w:r>
        <w:rPr>
          <w:rFonts w:ascii="Arial Narrow" w:eastAsia="SimSun" w:hAnsi="Arial Narrow" w:cs="Arial Narrow"/>
          <w:sz w:val="24"/>
          <w:szCs w:val="24"/>
        </w:rPr>
        <w:t xml:space="preserve"> Conocer el estado actual de los docentes de Imagenología para la gestión del conocimiento en red. </w:t>
      </w:r>
    </w:p>
    <w:p w:rsidR="00A1456F" w:rsidRDefault="00687FA0">
      <w:pPr>
        <w:spacing w:line="360" w:lineRule="auto"/>
        <w:jc w:val="both"/>
        <w:rPr>
          <w:rFonts w:ascii="Arial Narrow" w:eastAsia="SimSun" w:hAnsi="Arial Narrow" w:cs="Arial Narrow"/>
          <w:b/>
          <w:sz w:val="24"/>
          <w:szCs w:val="24"/>
        </w:rPr>
      </w:pPr>
      <w:r>
        <w:rPr>
          <w:rFonts w:ascii="Arial Narrow" w:eastAsia="SimSun" w:hAnsi="Arial Narrow" w:cs="Arial Narrow"/>
          <w:b/>
          <w:sz w:val="24"/>
          <w:szCs w:val="24"/>
        </w:rPr>
        <w:lastRenderedPageBreak/>
        <w:t>MÉTODO</w:t>
      </w:r>
    </w:p>
    <w:p w:rsidR="00A1456F" w:rsidRDefault="00687FA0">
      <w:pPr>
        <w:spacing w:line="360" w:lineRule="auto"/>
        <w:jc w:val="both"/>
        <w:rPr>
          <w:rFonts w:ascii="Arial Narrow" w:eastAsia="SimSun" w:hAnsi="Arial Narrow" w:cs="Arial Narrow"/>
          <w:sz w:val="24"/>
          <w:szCs w:val="24"/>
        </w:rPr>
      </w:pPr>
      <w:r>
        <w:rPr>
          <w:rFonts w:ascii="Arial Narrow" w:eastAsia="SimSun" w:hAnsi="Arial Narrow" w:cs="Arial Narrow"/>
          <w:sz w:val="24"/>
          <w:szCs w:val="24"/>
        </w:rPr>
        <w:t xml:space="preserve"> Se desarrolla un estudio transversal con caracter exploratorio y descriptivo respecto al estado actual de los</w:t>
      </w:r>
      <w:r>
        <w:rPr>
          <w:rFonts w:ascii="Arial Narrow" w:eastAsia="SimSun" w:hAnsi="Arial Narrow" w:cs="Arial Narrow"/>
          <w:sz w:val="24"/>
          <w:szCs w:val="24"/>
        </w:rPr>
        <w:t xml:space="preserve"> docentes de Imagenología para la gestión del conocimiento en red.</w:t>
      </w:r>
      <w:bookmarkStart w:id="2" w:name="OLE_LINK15"/>
      <w:bookmarkStart w:id="3" w:name="_Toc117949905"/>
      <w:r>
        <w:rPr>
          <w:rFonts w:ascii="Arial Narrow" w:eastAsia="SimSun" w:hAnsi="Arial Narrow" w:cs="Arial Narrow"/>
          <w:sz w:val="24"/>
          <w:szCs w:val="24"/>
        </w:rPr>
        <w:t xml:space="preserve"> En este sentido se elaboró un instrumento tipo escala de Likert, con preguntas cerradas para valorar el grado de satisfacción acerca de la</w:t>
      </w:r>
      <w:bookmarkEnd w:id="2"/>
      <w:r>
        <w:rPr>
          <w:rFonts w:ascii="Arial Narrow" w:eastAsia="SimSun" w:hAnsi="Arial Narrow" w:cs="Arial Narrow"/>
          <w:sz w:val="24"/>
          <w:szCs w:val="24"/>
        </w:rPr>
        <w:t xml:space="preserve"> gestión del conocimiento en red en el docentes de </w:t>
      </w:r>
      <w:r>
        <w:rPr>
          <w:rFonts w:ascii="Arial Narrow" w:eastAsia="SimSun" w:hAnsi="Arial Narrow" w:cs="Arial Narrow"/>
          <w:sz w:val="24"/>
          <w:szCs w:val="24"/>
        </w:rPr>
        <w:t>Imagenología perteneciente a la Universidad de Ciencias Médicas Holguín. Como parte del diagnóstico inicial, se les aplicó un cuestionario para conocer su valoración, tal como se aprecia en la Tabla 1.</w:t>
      </w:r>
    </w:p>
    <w:p w:rsidR="00A1456F" w:rsidRDefault="00687FA0">
      <w:pPr>
        <w:pStyle w:val="Prrafodelista4"/>
        <w:widowControl w:val="0"/>
        <w:spacing w:beforeAutospacing="0" w:after="0" w:afterAutospacing="0" w:line="360" w:lineRule="auto"/>
        <w:jc w:val="both"/>
        <w:rPr>
          <w:rFonts w:ascii="Arial Narrow" w:hAnsi="Arial Narrow" w:cs="Arial Narrow"/>
          <w:lang w:eastAsia="en-US"/>
        </w:rPr>
      </w:pPr>
      <w:r>
        <w:rPr>
          <w:rFonts w:ascii="Arial Narrow" w:hAnsi="Arial Narrow" w:cs="Arial Narrow"/>
          <w:b/>
          <w:lang w:eastAsia="en-US"/>
        </w:rPr>
        <w:t>Tabla 1</w:t>
      </w:r>
      <w:bookmarkStart w:id="4" w:name="OLE_LINK25"/>
      <w:r>
        <w:rPr>
          <w:rFonts w:ascii="Arial Narrow" w:hAnsi="Arial Narrow" w:cs="Arial Narrow"/>
          <w:b/>
          <w:lang w:eastAsia="en-US"/>
        </w:rPr>
        <w:t xml:space="preserve">. </w:t>
      </w:r>
      <w:r>
        <w:rPr>
          <w:rFonts w:ascii="Arial Narrow" w:hAnsi="Arial Narrow" w:cs="Arial Narrow"/>
          <w:lang w:eastAsia="en-US"/>
        </w:rPr>
        <w:t xml:space="preserve">Valoración inicial del </w:t>
      </w:r>
      <w:bookmarkEnd w:id="4"/>
      <w:r>
        <w:rPr>
          <w:rFonts w:ascii="Arial Narrow" w:hAnsi="Arial Narrow" w:cs="Arial Narrow"/>
          <w:lang w:eastAsia="en-US"/>
        </w:rPr>
        <w:t>la gestión del conocim</w:t>
      </w:r>
      <w:r>
        <w:rPr>
          <w:rFonts w:ascii="Arial Narrow" w:hAnsi="Arial Narrow" w:cs="Arial Narrow"/>
          <w:lang w:eastAsia="en-US"/>
        </w:rPr>
        <w:t>iento en red de docentes de Imagenología perteneciente a la Universidad de Ciencias Médicas Holguín</w:t>
      </w:r>
    </w:p>
    <w:tbl>
      <w:tblPr>
        <w:tblStyle w:val="Tablabsica1"/>
        <w:tblW w:w="9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3013"/>
        <w:gridCol w:w="2744"/>
      </w:tblGrid>
      <w:tr w:rsidR="00A1456F" w:rsidTr="00050326">
        <w:trPr>
          <w:jc w:val="center"/>
        </w:trPr>
        <w:tc>
          <w:tcPr>
            <w:tcW w:w="3397" w:type="dxa"/>
          </w:tcPr>
          <w:p w:rsidR="00A1456F" w:rsidRDefault="00687FA0">
            <w:pPr>
              <w:pStyle w:val="Prrafodelista4"/>
              <w:widowControl w:val="0"/>
              <w:spacing w:beforeAutospacing="0" w:after="0" w:afterAutospacing="0" w:line="360" w:lineRule="auto"/>
              <w:jc w:val="center"/>
              <w:rPr>
                <w:rFonts w:ascii="Arial Narrow" w:hAnsi="Arial Narrow"/>
                <w:color w:val="000000"/>
              </w:rPr>
            </w:pPr>
            <w:bookmarkStart w:id="5" w:name="OLE_LINK23"/>
            <w:r>
              <w:rPr>
                <w:rFonts w:ascii="Arial Narrow" w:hAnsi="Arial Narrow"/>
                <w:color w:val="000000"/>
              </w:rPr>
              <w:t>Valoración</w:t>
            </w:r>
            <w:bookmarkEnd w:id="5"/>
          </w:p>
        </w:tc>
        <w:tc>
          <w:tcPr>
            <w:tcW w:w="3013" w:type="dxa"/>
          </w:tcPr>
          <w:p w:rsidR="00A1456F" w:rsidRDefault="00687FA0">
            <w:pPr>
              <w:pStyle w:val="Prrafodelista4"/>
              <w:widowControl w:val="0"/>
              <w:spacing w:beforeAutospacing="0" w:after="0" w:afterAutospacing="0" w:line="360" w:lineRule="auto"/>
              <w:jc w:val="center"/>
              <w:rPr>
                <w:rFonts w:ascii="Arial Narrow" w:hAnsi="Arial Narrow"/>
                <w:color w:val="000000"/>
              </w:rPr>
            </w:pPr>
            <w:r>
              <w:rPr>
                <w:rFonts w:ascii="Arial Narrow" w:hAnsi="Arial Narrow"/>
                <w:color w:val="000000"/>
              </w:rPr>
              <w:t>Cantidad</w:t>
            </w:r>
          </w:p>
          <w:p w:rsidR="00A1456F" w:rsidRDefault="00687FA0">
            <w:pPr>
              <w:pStyle w:val="Prrafodelista4"/>
              <w:widowControl w:val="0"/>
              <w:spacing w:beforeAutospacing="0" w:after="0" w:afterAutospacing="0" w:line="360" w:lineRule="auto"/>
              <w:jc w:val="center"/>
              <w:rPr>
                <w:rFonts w:ascii="Arial Narrow" w:hAnsi="Arial Narrow"/>
                <w:color w:val="000000"/>
              </w:rPr>
            </w:pPr>
            <w:r>
              <w:rPr>
                <w:rFonts w:ascii="Arial Narrow" w:hAnsi="Arial Narrow"/>
                <w:color w:val="000000"/>
              </w:rPr>
              <w:t>Afirmaciones por ITEMS</w:t>
            </w:r>
          </w:p>
        </w:tc>
        <w:tc>
          <w:tcPr>
            <w:tcW w:w="2744" w:type="dxa"/>
          </w:tcPr>
          <w:p w:rsidR="00A1456F" w:rsidRDefault="00687FA0">
            <w:pPr>
              <w:pStyle w:val="Prrafodelista4"/>
              <w:widowControl w:val="0"/>
              <w:spacing w:beforeAutospacing="0" w:after="0" w:afterAutospacing="0" w:line="360" w:lineRule="auto"/>
              <w:jc w:val="center"/>
              <w:rPr>
                <w:rFonts w:ascii="Arial Narrow" w:hAnsi="Arial Narrow"/>
                <w:color w:val="000000"/>
              </w:rPr>
            </w:pPr>
            <w:r>
              <w:rPr>
                <w:rFonts w:ascii="Arial Narrow" w:hAnsi="Arial Narrow"/>
                <w:color w:val="000000"/>
              </w:rPr>
              <w:t>%</w:t>
            </w:r>
          </w:p>
        </w:tc>
      </w:tr>
      <w:tr w:rsidR="00A1456F" w:rsidTr="00050326">
        <w:trPr>
          <w:jc w:val="center"/>
        </w:trPr>
        <w:tc>
          <w:tcPr>
            <w:tcW w:w="3397" w:type="dxa"/>
          </w:tcPr>
          <w:p w:rsidR="00A1456F" w:rsidRDefault="00687FA0">
            <w:pPr>
              <w:widowControl w:val="0"/>
              <w:spacing w:after="0" w:line="360" w:lineRule="auto"/>
              <w:jc w:val="center"/>
              <w:rPr>
                <w:rFonts w:ascii="Arial Narrow" w:hAnsi="Arial Narrow"/>
                <w:color w:val="000000"/>
                <w:sz w:val="24"/>
                <w:szCs w:val="24"/>
              </w:rPr>
            </w:pPr>
            <w:r>
              <w:rPr>
                <w:rFonts w:ascii="Arial Narrow" w:hAnsi="Arial Narrow"/>
                <w:b/>
                <w:color w:val="000000"/>
                <w:sz w:val="24"/>
                <w:szCs w:val="24"/>
              </w:rPr>
              <w:t>Excelente</w:t>
            </w:r>
          </w:p>
        </w:tc>
        <w:tc>
          <w:tcPr>
            <w:tcW w:w="3013" w:type="dxa"/>
          </w:tcPr>
          <w:p w:rsidR="00A1456F" w:rsidRDefault="00687FA0">
            <w:pPr>
              <w:widowControl w:val="0"/>
              <w:spacing w:after="0" w:line="360" w:lineRule="auto"/>
              <w:jc w:val="center"/>
              <w:rPr>
                <w:rFonts w:ascii="Arial Narrow" w:hAnsi="Arial Narrow"/>
                <w:color w:val="000000"/>
                <w:sz w:val="24"/>
                <w:szCs w:val="24"/>
              </w:rPr>
            </w:pPr>
            <w:r>
              <w:rPr>
                <w:rFonts w:ascii="Arial Narrow" w:hAnsi="Arial Narrow"/>
                <w:color w:val="000000"/>
                <w:sz w:val="24"/>
                <w:szCs w:val="24"/>
              </w:rPr>
              <w:t>29</w:t>
            </w:r>
          </w:p>
        </w:tc>
        <w:tc>
          <w:tcPr>
            <w:tcW w:w="2744" w:type="dxa"/>
          </w:tcPr>
          <w:p w:rsidR="00A1456F" w:rsidRDefault="00687FA0">
            <w:pPr>
              <w:pStyle w:val="Prrafodelista4"/>
              <w:widowControl w:val="0"/>
              <w:spacing w:beforeAutospacing="0" w:after="0" w:afterAutospacing="0" w:line="360" w:lineRule="auto"/>
              <w:jc w:val="center"/>
              <w:rPr>
                <w:rFonts w:ascii="Arial Narrow" w:hAnsi="Arial Narrow"/>
                <w:color w:val="000000"/>
              </w:rPr>
            </w:pPr>
            <w:r>
              <w:rPr>
                <w:rFonts w:ascii="Arial Narrow" w:hAnsi="Arial Narrow"/>
                <w:color w:val="000000"/>
              </w:rPr>
              <w:t>6</w:t>
            </w:r>
          </w:p>
        </w:tc>
      </w:tr>
      <w:tr w:rsidR="00A1456F" w:rsidTr="00050326">
        <w:trPr>
          <w:jc w:val="center"/>
        </w:trPr>
        <w:tc>
          <w:tcPr>
            <w:tcW w:w="3397" w:type="dxa"/>
          </w:tcPr>
          <w:p w:rsidR="00A1456F" w:rsidRDefault="00687FA0">
            <w:pPr>
              <w:widowControl w:val="0"/>
              <w:spacing w:after="0" w:line="360" w:lineRule="auto"/>
              <w:jc w:val="center"/>
              <w:rPr>
                <w:rFonts w:ascii="Arial Narrow" w:hAnsi="Arial Narrow"/>
                <w:color w:val="000000"/>
                <w:sz w:val="24"/>
                <w:szCs w:val="24"/>
              </w:rPr>
            </w:pPr>
            <w:r>
              <w:rPr>
                <w:rFonts w:ascii="Arial Narrow" w:hAnsi="Arial Narrow"/>
                <w:b/>
                <w:color w:val="000000"/>
                <w:sz w:val="24"/>
                <w:szCs w:val="24"/>
              </w:rPr>
              <w:t>Bien</w:t>
            </w:r>
          </w:p>
        </w:tc>
        <w:tc>
          <w:tcPr>
            <w:tcW w:w="3013" w:type="dxa"/>
          </w:tcPr>
          <w:p w:rsidR="00A1456F" w:rsidRDefault="00687FA0">
            <w:pPr>
              <w:widowControl w:val="0"/>
              <w:spacing w:after="0" w:line="360" w:lineRule="auto"/>
              <w:jc w:val="center"/>
              <w:rPr>
                <w:rFonts w:ascii="Arial Narrow" w:hAnsi="Arial Narrow"/>
                <w:color w:val="000000"/>
                <w:sz w:val="24"/>
                <w:szCs w:val="24"/>
              </w:rPr>
            </w:pPr>
            <w:r>
              <w:rPr>
                <w:rFonts w:ascii="Arial Narrow" w:hAnsi="Arial Narrow"/>
                <w:color w:val="000000"/>
                <w:sz w:val="24"/>
                <w:szCs w:val="24"/>
              </w:rPr>
              <w:t>108</w:t>
            </w:r>
          </w:p>
        </w:tc>
        <w:tc>
          <w:tcPr>
            <w:tcW w:w="2744" w:type="dxa"/>
          </w:tcPr>
          <w:p w:rsidR="00A1456F" w:rsidRDefault="00687FA0">
            <w:pPr>
              <w:pStyle w:val="Prrafodelista4"/>
              <w:widowControl w:val="0"/>
              <w:spacing w:beforeAutospacing="0" w:after="0" w:afterAutospacing="0" w:line="360" w:lineRule="auto"/>
              <w:jc w:val="center"/>
              <w:rPr>
                <w:rFonts w:ascii="Arial Narrow" w:hAnsi="Arial Narrow"/>
                <w:color w:val="000000"/>
              </w:rPr>
            </w:pPr>
            <w:r>
              <w:rPr>
                <w:rFonts w:ascii="Arial Narrow" w:hAnsi="Arial Narrow"/>
                <w:color w:val="000000"/>
              </w:rPr>
              <w:t>23</w:t>
            </w:r>
          </w:p>
        </w:tc>
      </w:tr>
      <w:tr w:rsidR="00A1456F" w:rsidTr="00050326">
        <w:trPr>
          <w:jc w:val="center"/>
        </w:trPr>
        <w:tc>
          <w:tcPr>
            <w:tcW w:w="3397" w:type="dxa"/>
          </w:tcPr>
          <w:p w:rsidR="00A1456F" w:rsidRDefault="00687FA0">
            <w:pPr>
              <w:widowControl w:val="0"/>
              <w:spacing w:after="0" w:line="360" w:lineRule="auto"/>
              <w:jc w:val="center"/>
              <w:rPr>
                <w:rFonts w:ascii="Arial Narrow" w:hAnsi="Arial Narrow"/>
                <w:color w:val="000000"/>
                <w:sz w:val="24"/>
                <w:szCs w:val="24"/>
              </w:rPr>
            </w:pPr>
            <w:r>
              <w:rPr>
                <w:rFonts w:ascii="Arial Narrow" w:hAnsi="Arial Narrow"/>
                <w:b/>
                <w:color w:val="000000"/>
                <w:sz w:val="24"/>
                <w:szCs w:val="24"/>
              </w:rPr>
              <w:t>Regular</w:t>
            </w:r>
          </w:p>
        </w:tc>
        <w:tc>
          <w:tcPr>
            <w:tcW w:w="3013" w:type="dxa"/>
          </w:tcPr>
          <w:p w:rsidR="00A1456F" w:rsidRDefault="00687FA0">
            <w:pPr>
              <w:widowControl w:val="0"/>
              <w:spacing w:after="0" w:line="360" w:lineRule="auto"/>
              <w:jc w:val="center"/>
              <w:rPr>
                <w:rFonts w:ascii="Arial Narrow" w:hAnsi="Arial Narrow"/>
                <w:color w:val="000000"/>
                <w:sz w:val="24"/>
                <w:szCs w:val="24"/>
              </w:rPr>
            </w:pPr>
            <w:r>
              <w:rPr>
                <w:rFonts w:ascii="Arial Narrow" w:hAnsi="Arial Narrow"/>
                <w:color w:val="000000"/>
                <w:sz w:val="24"/>
                <w:szCs w:val="24"/>
              </w:rPr>
              <w:t>164</w:t>
            </w:r>
          </w:p>
        </w:tc>
        <w:tc>
          <w:tcPr>
            <w:tcW w:w="2744" w:type="dxa"/>
          </w:tcPr>
          <w:p w:rsidR="00A1456F" w:rsidRDefault="00687FA0">
            <w:pPr>
              <w:pStyle w:val="Prrafodelista4"/>
              <w:widowControl w:val="0"/>
              <w:spacing w:beforeAutospacing="0" w:after="0" w:afterAutospacing="0" w:line="360" w:lineRule="auto"/>
              <w:jc w:val="center"/>
              <w:rPr>
                <w:rFonts w:ascii="Arial Narrow" w:hAnsi="Arial Narrow"/>
                <w:color w:val="000000"/>
              </w:rPr>
            </w:pPr>
            <w:r>
              <w:rPr>
                <w:rFonts w:ascii="Arial Narrow" w:hAnsi="Arial Narrow"/>
                <w:color w:val="000000"/>
              </w:rPr>
              <w:t>35</w:t>
            </w:r>
          </w:p>
        </w:tc>
      </w:tr>
      <w:tr w:rsidR="00A1456F" w:rsidTr="00050326">
        <w:trPr>
          <w:jc w:val="center"/>
        </w:trPr>
        <w:tc>
          <w:tcPr>
            <w:tcW w:w="3397" w:type="dxa"/>
          </w:tcPr>
          <w:p w:rsidR="00A1456F" w:rsidRDefault="00687FA0">
            <w:pPr>
              <w:widowControl w:val="0"/>
              <w:spacing w:after="0" w:line="360" w:lineRule="auto"/>
              <w:jc w:val="center"/>
              <w:rPr>
                <w:rFonts w:ascii="Arial Narrow" w:hAnsi="Arial Narrow"/>
                <w:color w:val="000000"/>
                <w:sz w:val="24"/>
                <w:szCs w:val="24"/>
              </w:rPr>
            </w:pPr>
            <w:r>
              <w:rPr>
                <w:rFonts w:ascii="Arial Narrow" w:hAnsi="Arial Narrow"/>
                <w:b/>
                <w:color w:val="000000"/>
                <w:sz w:val="24"/>
                <w:szCs w:val="24"/>
              </w:rPr>
              <w:t>Deficiente</w:t>
            </w:r>
          </w:p>
        </w:tc>
        <w:tc>
          <w:tcPr>
            <w:tcW w:w="3013" w:type="dxa"/>
          </w:tcPr>
          <w:p w:rsidR="00A1456F" w:rsidRDefault="00687FA0">
            <w:pPr>
              <w:widowControl w:val="0"/>
              <w:spacing w:after="0" w:line="360" w:lineRule="auto"/>
              <w:jc w:val="center"/>
              <w:rPr>
                <w:rFonts w:ascii="Arial Narrow" w:hAnsi="Arial Narrow"/>
                <w:color w:val="000000"/>
                <w:sz w:val="24"/>
                <w:szCs w:val="24"/>
              </w:rPr>
            </w:pPr>
            <w:r>
              <w:rPr>
                <w:rFonts w:ascii="Arial Narrow" w:hAnsi="Arial Narrow"/>
                <w:color w:val="000000"/>
                <w:sz w:val="24"/>
                <w:szCs w:val="24"/>
              </w:rPr>
              <w:t>148</w:t>
            </w:r>
          </w:p>
        </w:tc>
        <w:tc>
          <w:tcPr>
            <w:tcW w:w="2744" w:type="dxa"/>
          </w:tcPr>
          <w:p w:rsidR="00A1456F" w:rsidRDefault="00687FA0">
            <w:pPr>
              <w:pStyle w:val="Prrafodelista4"/>
              <w:widowControl w:val="0"/>
              <w:spacing w:beforeAutospacing="0" w:after="0" w:afterAutospacing="0" w:line="360" w:lineRule="auto"/>
              <w:jc w:val="center"/>
              <w:rPr>
                <w:rFonts w:ascii="Arial Narrow" w:hAnsi="Arial Narrow"/>
                <w:color w:val="000000"/>
              </w:rPr>
            </w:pPr>
            <w:r>
              <w:rPr>
                <w:rFonts w:ascii="Arial Narrow" w:hAnsi="Arial Narrow"/>
                <w:color w:val="000000"/>
              </w:rPr>
              <w:t>32</w:t>
            </w:r>
          </w:p>
        </w:tc>
      </w:tr>
      <w:tr w:rsidR="00A1456F" w:rsidTr="00050326">
        <w:trPr>
          <w:jc w:val="center"/>
        </w:trPr>
        <w:tc>
          <w:tcPr>
            <w:tcW w:w="3397" w:type="dxa"/>
          </w:tcPr>
          <w:p w:rsidR="00A1456F" w:rsidRDefault="00687FA0">
            <w:pPr>
              <w:widowControl w:val="0"/>
              <w:spacing w:after="0" w:line="360" w:lineRule="auto"/>
              <w:jc w:val="center"/>
              <w:rPr>
                <w:rFonts w:ascii="Arial Narrow" w:hAnsi="Arial Narrow"/>
                <w:color w:val="000000"/>
                <w:sz w:val="24"/>
                <w:szCs w:val="24"/>
              </w:rPr>
            </w:pPr>
            <w:r>
              <w:rPr>
                <w:rFonts w:ascii="Arial Narrow" w:hAnsi="Arial Narrow"/>
                <w:b/>
                <w:color w:val="000000"/>
                <w:sz w:val="24"/>
                <w:szCs w:val="24"/>
              </w:rPr>
              <w:t>Muy deficiente</w:t>
            </w:r>
          </w:p>
        </w:tc>
        <w:tc>
          <w:tcPr>
            <w:tcW w:w="3013" w:type="dxa"/>
          </w:tcPr>
          <w:p w:rsidR="00A1456F" w:rsidRDefault="00687FA0">
            <w:pPr>
              <w:widowControl w:val="0"/>
              <w:spacing w:after="0" w:line="360" w:lineRule="auto"/>
              <w:jc w:val="center"/>
              <w:rPr>
                <w:rFonts w:ascii="Arial Narrow" w:hAnsi="Arial Narrow"/>
                <w:color w:val="000000"/>
                <w:sz w:val="24"/>
                <w:szCs w:val="24"/>
              </w:rPr>
            </w:pPr>
            <w:r>
              <w:rPr>
                <w:rFonts w:ascii="Arial Narrow" w:hAnsi="Arial Narrow"/>
                <w:color w:val="000000"/>
                <w:sz w:val="24"/>
                <w:szCs w:val="24"/>
              </w:rPr>
              <w:t>11</w:t>
            </w:r>
          </w:p>
        </w:tc>
        <w:tc>
          <w:tcPr>
            <w:tcW w:w="2744" w:type="dxa"/>
          </w:tcPr>
          <w:p w:rsidR="00A1456F" w:rsidRDefault="00687FA0">
            <w:pPr>
              <w:pStyle w:val="Prrafodelista4"/>
              <w:widowControl w:val="0"/>
              <w:spacing w:beforeAutospacing="0" w:after="0" w:afterAutospacing="0" w:line="360" w:lineRule="auto"/>
              <w:jc w:val="center"/>
              <w:rPr>
                <w:rFonts w:ascii="Arial Narrow" w:hAnsi="Arial Narrow"/>
                <w:color w:val="000000"/>
              </w:rPr>
            </w:pPr>
            <w:r>
              <w:rPr>
                <w:rFonts w:ascii="Arial Narrow" w:hAnsi="Arial Narrow"/>
                <w:color w:val="000000"/>
              </w:rPr>
              <w:t>2</w:t>
            </w:r>
          </w:p>
        </w:tc>
      </w:tr>
      <w:tr w:rsidR="00A1456F" w:rsidTr="00050326">
        <w:trPr>
          <w:trHeight w:val="97"/>
          <w:jc w:val="center"/>
        </w:trPr>
        <w:tc>
          <w:tcPr>
            <w:tcW w:w="3397" w:type="dxa"/>
          </w:tcPr>
          <w:p w:rsidR="00A1456F" w:rsidRDefault="00687FA0">
            <w:pPr>
              <w:widowControl w:val="0"/>
              <w:spacing w:after="0" w:line="360" w:lineRule="auto"/>
              <w:jc w:val="center"/>
              <w:rPr>
                <w:rFonts w:ascii="Arial Narrow" w:hAnsi="Arial Narrow"/>
                <w:color w:val="000000"/>
                <w:sz w:val="24"/>
                <w:szCs w:val="24"/>
              </w:rPr>
            </w:pPr>
            <w:r>
              <w:rPr>
                <w:rFonts w:ascii="Arial Narrow" w:hAnsi="Arial Narrow"/>
                <w:color w:val="000000"/>
                <w:sz w:val="24"/>
                <w:szCs w:val="24"/>
              </w:rPr>
              <w:t>Total</w:t>
            </w:r>
          </w:p>
        </w:tc>
        <w:tc>
          <w:tcPr>
            <w:tcW w:w="3013" w:type="dxa"/>
          </w:tcPr>
          <w:p w:rsidR="00A1456F" w:rsidRDefault="00687FA0">
            <w:pPr>
              <w:pStyle w:val="Prrafodelista4"/>
              <w:widowControl w:val="0"/>
              <w:spacing w:beforeAutospacing="0" w:after="0" w:afterAutospacing="0" w:line="360" w:lineRule="auto"/>
              <w:jc w:val="center"/>
              <w:rPr>
                <w:rFonts w:ascii="Arial Narrow" w:hAnsi="Arial Narrow"/>
                <w:b/>
                <w:color w:val="000000"/>
              </w:rPr>
            </w:pPr>
            <w:r>
              <w:rPr>
                <w:rFonts w:ascii="Arial Narrow" w:hAnsi="Arial Narrow"/>
                <w:b/>
                <w:color w:val="000000"/>
              </w:rPr>
              <w:t>460</w:t>
            </w:r>
          </w:p>
        </w:tc>
        <w:tc>
          <w:tcPr>
            <w:tcW w:w="2744" w:type="dxa"/>
          </w:tcPr>
          <w:p w:rsidR="00A1456F" w:rsidRDefault="00687FA0">
            <w:pPr>
              <w:pStyle w:val="Prrafodelista4"/>
              <w:widowControl w:val="0"/>
              <w:spacing w:beforeAutospacing="0" w:after="0" w:afterAutospacing="0" w:line="360" w:lineRule="auto"/>
              <w:jc w:val="center"/>
              <w:rPr>
                <w:rFonts w:ascii="Arial Narrow" w:hAnsi="Arial Narrow"/>
                <w:b/>
                <w:color w:val="000000"/>
              </w:rPr>
            </w:pPr>
            <w:r>
              <w:rPr>
                <w:rFonts w:ascii="Arial Narrow" w:hAnsi="Arial Narrow"/>
                <w:b/>
                <w:color w:val="000000"/>
              </w:rPr>
              <w:t>100</w:t>
            </w:r>
          </w:p>
        </w:tc>
      </w:tr>
    </w:tbl>
    <w:p w:rsidR="00A1456F" w:rsidRDefault="00A1456F">
      <w:pPr>
        <w:widowControl w:val="0"/>
        <w:spacing w:after="0" w:line="360" w:lineRule="auto"/>
        <w:jc w:val="both"/>
        <w:rPr>
          <w:rFonts w:ascii="Arial Narrow" w:eastAsia="Arial Narrow" w:hAnsi="Arial Narrow" w:cs="Arial Narrow"/>
          <w:color w:val="000000"/>
          <w:sz w:val="24"/>
          <w:szCs w:val="24"/>
        </w:rPr>
      </w:pPr>
    </w:p>
    <w:p w:rsidR="00A1456F" w:rsidRDefault="00687FA0">
      <w:pPr>
        <w:widowControl w:val="0"/>
        <w:spacing w:after="0" w:line="360" w:lineRule="auto"/>
        <w:jc w:val="both"/>
        <w:rPr>
          <w:rFonts w:ascii="Arial Narrow" w:hAnsi="Arial Narrow"/>
        </w:rPr>
      </w:pPr>
      <w:r>
        <w:rPr>
          <w:rFonts w:ascii="Arial Narrow" w:eastAsia="Arial Narrow" w:hAnsi="Arial Narrow" w:cs="Arial Narrow"/>
          <w:color w:val="000000"/>
          <w:sz w:val="24"/>
          <w:szCs w:val="24"/>
        </w:rPr>
        <w:t xml:space="preserve">El diagnóstico inicial realizado arroja que los 46 docentes de Imagenología en su apreciación acerca de </w:t>
      </w:r>
      <w:r>
        <w:rPr>
          <w:rFonts w:ascii="Arial Narrow" w:hAnsi="Arial Narrow"/>
          <w:color w:val="000000"/>
          <w:sz w:val="24"/>
          <w:szCs w:val="24"/>
        </w:rPr>
        <w:t xml:space="preserve">la </w:t>
      </w:r>
      <w:r>
        <w:rPr>
          <w:rFonts w:ascii="Arial Narrow" w:hAnsi="Arial Narrow" w:cs="Arial Narrow"/>
          <w:sz w:val="24"/>
          <w:szCs w:val="24"/>
        </w:rPr>
        <w:t xml:space="preserve">gestión del conocimiento en red en el departamento de Imagenología </w:t>
      </w:r>
      <w:r>
        <w:rPr>
          <w:rFonts w:ascii="Arial Narrow" w:eastAsia="Arial Narrow" w:hAnsi="Arial Narrow" w:cs="Arial Narrow"/>
          <w:color w:val="000000"/>
          <w:sz w:val="24"/>
          <w:szCs w:val="24"/>
        </w:rPr>
        <w:t xml:space="preserve">valoran de: Excelente (6%), Bien (23%), Regular (35%), Deficiente (32%) y Muy </w:t>
      </w:r>
      <w:r>
        <w:rPr>
          <w:rFonts w:ascii="Arial Narrow" w:eastAsia="Arial Narrow" w:hAnsi="Arial Narrow" w:cs="Arial Narrow"/>
          <w:color w:val="000000"/>
          <w:sz w:val="24"/>
          <w:szCs w:val="24"/>
        </w:rPr>
        <w:t>Deficiente (2%).El criterio de confiabilidad utilizado fue el coeficiente de Alpha de Cronbach , lo que permitió estimar la fiabilidad del instrumento empleado dado que utiliza escala de Likert, según Ruiz (2013). Al respecto se tuvo en cuenta la escala de</w:t>
      </w:r>
      <w:r>
        <w:rPr>
          <w:rFonts w:ascii="Arial Narrow" w:eastAsia="Arial Narrow" w:hAnsi="Arial Narrow" w:cs="Arial Narrow"/>
          <w:color w:val="000000"/>
          <w:sz w:val="24"/>
          <w:szCs w:val="24"/>
        </w:rPr>
        <w:t xml:space="preserve"> valores que determina los criterios de confiabilidad (Anexo 2). Se exponen los resultados alcanzados en la siguiente Tabla 2:</w:t>
      </w:r>
    </w:p>
    <w:p w:rsidR="00A1456F" w:rsidRDefault="00A1456F">
      <w:pPr>
        <w:pStyle w:val="Prrafodelista4"/>
        <w:widowControl w:val="0"/>
        <w:spacing w:beforeAutospacing="0" w:after="0" w:afterAutospacing="0" w:line="360" w:lineRule="auto"/>
        <w:jc w:val="both"/>
        <w:rPr>
          <w:rFonts w:ascii="Arial Narrow" w:hAnsi="Arial Narrow"/>
          <w:b/>
          <w:color w:val="000000"/>
        </w:rPr>
      </w:pPr>
    </w:p>
    <w:p w:rsidR="00A1456F" w:rsidRDefault="00687FA0">
      <w:pPr>
        <w:pStyle w:val="Prrafodelista4"/>
        <w:widowControl w:val="0"/>
        <w:spacing w:beforeAutospacing="0" w:after="0" w:afterAutospacing="0" w:line="360" w:lineRule="auto"/>
        <w:jc w:val="both"/>
        <w:rPr>
          <w:rFonts w:ascii="Arial Narrow" w:hAnsi="Arial Narrow"/>
          <w:color w:val="000000"/>
        </w:rPr>
      </w:pPr>
      <w:r>
        <w:rPr>
          <w:rFonts w:ascii="Arial Narrow" w:hAnsi="Arial Narrow"/>
          <w:b/>
          <w:color w:val="000000"/>
        </w:rPr>
        <w:t>Tabla 2. Resultado de la Confiabilidad del instrumento aplicado.</w:t>
      </w:r>
    </w:p>
    <w:tbl>
      <w:tblPr>
        <w:tblStyle w:val="Tablabsica1"/>
        <w:tblW w:w="8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6"/>
        <w:gridCol w:w="1881"/>
        <w:gridCol w:w="4361"/>
      </w:tblGrid>
      <w:tr w:rsidR="00A1456F" w:rsidTr="00050326">
        <w:trPr>
          <w:jc w:val="center"/>
        </w:trPr>
        <w:tc>
          <w:tcPr>
            <w:tcW w:w="1946" w:type="dxa"/>
          </w:tcPr>
          <w:p w:rsidR="00A1456F" w:rsidRDefault="00687FA0">
            <w:pPr>
              <w:widowControl w:val="0"/>
              <w:spacing w:after="0" w:line="360" w:lineRule="auto"/>
              <w:jc w:val="center"/>
              <w:rPr>
                <w:rFonts w:ascii="Arial Narrow" w:hAnsi="Arial Narrow"/>
                <w:b/>
                <w:color w:val="000000"/>
              </w:rPr>
            </w:pPr>
            <w:r>
              <w:rPr>
                <w:rFonts w:ascii="Arial Narrow" w:hAnsi="Arial Narrow"/>
                <w:b/>
                <w:color w:val="000000"/>
              </w:rPr>
              <w:t>Alpha de Cronbach</w:t>
            </w:r>
          </w:p>
        </w:tc>
        <w:tc>
          <w:tcPr>
            <w:tcW w:w="1881" w:type="dxa"/>
          </w:tcPr>
          <w:p w:rsidR="00A1456F" w:rsidRDefault="00687FA0">
            <w:pPr>
              <w:widowControl w:val="0"/>
              <w:spacing w:after="0" w:line="360" w:lineRule="auto"/>
              <w:jc w:val="center"/>
              <w:rPr>
                <w:rFonts w:ascii="Arial Narrow" w:hAnsi="Arial Narrow"/>
                <w:b/>
                <w:color w:val="000000"/>
              </w:rPr>
            </w:pPr>
            <w:r>
              <w:rPr>
                <w:rFonts w:ascii="Arial Narrow" w:hAnsi="Arial Narrow"/>
                <w:b/>
                <w:color w:val="000000"/>
              </w:rPr>
              <w:t>Cantidad de Ítems</w:t>
            </w:r>
          </w:p>
        </w:tc>
        <w:tc>
          <w:tcPr>
            <w:tcW w:w="4361" w:type="dxa"/>
          </w:tcPr>
          <w:p w:rsidR="00A1456F" w:rsidRDefault="00687FA0">
            <w:pPr>
              <w:widowControl w:val="0"/>
              <w:spacing w:after="0" w:line="360" w:lineRule="auto"/>
              <w:jc w:val="center"/>
              <w:rPr>
                <w:rFonts w:ascii="Arial Narrow" w:hAnsi="Arial Narrow"/>
                <w:b/>
                <w:color w:val="000000"/>
              </w:rPr>
            </w:pPr>
            <w:r>
              <w:rPr>
                <w:rFonts w:ascii="Arial Narrow" w:hAnsi="Arial Narrow"/>
                <w:b/>
                <w:color w:val="000000"/>
              </w:rPr>
              <w:t>Resultado</w:t>
            </w:r>
          </w:p>
        </w:tc>
      </w:tr>
      <w:tr w:rsidR="00A1456F" w:rsidTr="00050326">
        <w:trPr>
          <w:jc w:val="center"/>
        </w:trPr>
        <w:tc>
          <w:tcPr>
            <w:tcW w:w="1946" w:type="dxa"/>
          </w:tcPr>
          <w:p w:rsidR="00A1456F" w:rsidRDefault="00687FA0">
            <w:pPr>
              <w:widowControl w:val="0"/>
              <w:spacing w:after="0" w:line="360" w:lineRule="auto"/>
              <w:jc w:val="both"/>
              <w:rPr>
                <w:rFonts w:ascii="Arial Narrow" w:hAnsi="Arial Narrow"/>
                <w:color w:val="000000"/>
              </w:rPr>
            </w:pPr>
            <w:r>
              <w:rPr>
                <w:rFonts w:ascii="Arial Narrow" w:hAnsi="Arial Narrow"/>
                <w:color w:val="000000"/>
              </w:rPr>
              <w:t>0.66</w:t>
            </w:r>
          </w:p>
        </w:tc>
        <w:tc>
          <w:tcPr>
            <w:tcW w:w="1881" w:type="dxa"/>
          </w:tcPr>
          <w:p w:rsidR="00A1456F" w:rsidRDefault="00687FA0">
            <w:pPr>
              <w:widowControl w:val="0"/>
              <w:spacing w:after="0" w:line="360" w:lineRule="auto"/>
              <w:jc w:val="both"/>
              <w:rPr>
                <w:rFonts w:ascii="Arial Narrow" w:hAnsi="Arial Narrow"/>
                <w:color w:val="000000"/>
              </w:rPr>
            </w:pPr>
            <w:r>
              <w:rPr>
                <w:rFonts w:ascii="Arial Narrow" w:hAnsi="Arial Narrow"/>
                <w:color w:val="000000"/>
              </w:rPr>
              <w:t>10</w:t>
            </w:r>
          </w:p>
        </w:tc>
        <w:tc>
          <w:tcPr>
            <w:tcW w:w="4361" w:type="dxa"/>
          </w:tcPr>
          <w:p w:rsidR="00A1456F" w:rsidRDefault="00687FA0">
            <w:pPr>
              <w:widowControl w:val="0"/>
              <w:spacing w:after="0" w:line="360" w:lineRule="auto"/>
              <w:ind w:left="652" w:hanging="652"/>
              <w:jc w:val="both"/>
              <w:rPr>
                <w:rFonts w:ascii="Arial Narrow" w:hAnsi="Arial Narrow"/>
                <w:color w:val="000000"/>
              </w:rPr>
            </w:pPr>
            <w:r>
              <w:rPr>
                <w:rFonts w:ascii="Arial Narrow" w:hAnsi="Arial Narrow"/>
                <w:color w:val="000000"/>
              </w:rPr>
              <w:t xml:space="preserve">Nuestro </w:t>
            </w:r>
            <w:r>
              <w:rPr>
                <w:rFonts w:ascii="Arial Narrow" w:hAnsi="Arial Narrow"/>
                <w:color w:val="000000"/>
              </w:rPr>
              <w:t>instrumento presenta  ALTA  confiabilidad</w:t>
            </w:r>
          </w:p>
        </w:tc>
      </w:tr>
    </w:tbl>
    <w:p w:rsidR="00A1456F" w:rsidRDefault="00A1456F">
      <w:pPr>
        <w:widowControl w:val="0"/>
        <w:spacing w:after="0" w:line="360" w:lineRule="auto"/>
        <w:jc w:val="both"/>
        <w:rPr>
          <w:rFonts w:ascii="Arial Narrow" w:eastAsia="Arial Narrow" w:hAnsi="Arial Narrow" w:cs="Arial Narrow"/>
          <w:color w:val="000000"/>
          <w:sz w:val="24"/>
          <w:szCs w:val="24"/>
        </w:rPr>
      </w:pPr>
    </w:p>
    <w:p w:rsidR="00050326" w:rsidRDefault="00050326">
      <w:pPr>
        <w:pStyle w:val="Ttulo1"/>
        <w:rPr>
          <w:rFonts w:ascii="Arial Narrow" w:hAnsi="Arial Narrow"/>
          <w:b/>
          <w:sz w:val="24"/>
          <w:szCs w:val="24"/>
        </w:rPr>
      </w:pPr>
    </w:p>
    <w:p w:rsidR="00050326" w:rsidRDefault="00050326">
      <w:pPr>
        <w:pStyle w:val="Ttulo1"/>
        <w:rPr>
          <w:rFonts w:ascii="Arial Narrow" w:hAnsi="Arial Narrow"/>
          <w:b/>
          <w:sz w:val="24"/>
          <w:szCs w:val="24"/>
        </w:rPr>
      </w:pPr>
    </w:p>
    <w:p w:rsidR="00A1456F" w:rsidRDefault="00687FA0">
      <w:pPr>
        <w:pStyle w:val="Ttulo1"/>
        <w:rPr>
          <w:rFonts w:ascii="Arial Narrow" w:hAnsi="Arial Narrow"/>
          <w:b/>
          <w:sz w:val="24"/>
          <w:szCs w:val="24"/>
        </w:rPr>
      </w:pPr>
      <w:r>
        <w:rPr>
          <w:rFonts w:ascii="Arial Narrow" w:hAnsi="Arial Narrow"/>
          <w:b/>
          <w:sz w:val="24"/>
          <w:szCs w:val="24"/>
        </w:rPr>
        <w:lastRenderedPageBreak/>
        <w:t>DISCUSIÓN</w:t>
      </w:r>
    </w:p>
    <w:p w:rsidR="00A1456F" w:rsidRDefault="00687FA0">
      <w:pPr>
        <w:widowControl w:val="0"/>
        <w:spacing w:after="0" w:line="36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A partir del análisis de los resultados obtenidos, con la aplicación del instrumento, se revelaron insuficiencias en los docentes. Estas insuficiencias constituyen particularidades esenciales para el </w:t>
      </w:r>
      <w:r>
        <w:rPr>
          <w:rFonts w:ascii="Arial Narrow" w:eastAsia="Arial Narrow" w:hAnsi="Arial Narrow" w:cs="Arial Narrow"/>
          <w:color w:val="000000"/>
          <w:sz w:val="24"/>
          <w:szCs w:val="24"/>
        </w:rPr>
        <w:t xml:space="preserve">desarrollo de </w:t>
      </w:r>
      <w:r>
        <w:rPr>
          <w:rFonts w:ascii="Arial Narrow" w:hAnsi="Arial Narrow"/>
          <w:color w:val="000000"/>
          <w:sz w:val="24"/>
          <w:szCs w:val="24"/>
        </w:rPr>
        <w:t xml:space="preserve">la </w:t>
      </w:r>
      <w:r>
        <w:rPr>
          <w:rFonts w:ascii="Arial Narrow" w:hAnsi="Arial Narrow" w:cs="Arial Narrow"/>
          <w:sz w:val="24"/>
          <w:szCs w:val="24"/>
        </w:rPr>
        <w:t xml:space="preserve">gestión del conocimiento en red en el departamento de Imagenología perteneciente a la Universidad de Ciencias Médicas </w:t>
      </w:r>
      <w:proofErr w:type="spellStart"/>
      <w:r>
        <w:rPr>
          <w:rFonts w:ascii="Arial Narrow" w:hAnsi="Arial Narrow" w:cs="Arial Narrow"/>
          <w:sz w:val="24"/>
          <w:szCs w:val="24"/>
        </w:rPr>
        <w:t>Holguín</w:t>
      </w:r>
      <w:r w:rsidRPr="00050326">
        <w:rPr>
          <w:rFonts w:ascii="Arial Narrow" w:eastAsia="SimSun" w:hAnsi="Arial Narrow" w:cs="Times New Roman"/>
          <w:color w:val="000000"/>
          <w:sz w:val="24"/>
          <w:szCs w:val="24"/>
          <w:lang w:eastAsia="es-ES"/>
        </w:rPr>
        <w:t>.</w:t>
      </w:r>
      <w:r>
        <w:rPr>
          <w:rFonts w:ascii="Arial Narrow" w:eastAsia="Arial Narrow" w:hAnsi="Arial Narrow" w:cs="Arial Narrow"/>
          <w:color w:val="000000"/>
          <w:sz w:val="24"/>
          <w:szCs w:val="24"/>
        </w:rPr>
        <w:t>En</w:t>
      </w:r>
      <w:proofErr w:type="spellEnd"/>
      <w:r>
        <w:rPr>
          <w:rFonts w:ascii="Arial Narrow" w:eastAsia="Arial Narrow" w:hAnsi="Arial Narrow" w:cs="Arial Narrow"/>
          <w:color w:val="000000"/>
          <w:sz w:val="24"/>
          <w:szCs w:val="24"/>
        </w:rPr>
        <w:t xml:space="preserve"> general, se puede concluir que estas falencias dejan al descubierto la verdadera situación por los docentes de Imagenología, marcando el camino hacia soluciones para conectar escuela con la virtualidad.</w:t>
      </w:r>
    </w:p>
    <w:p w:rsidR="00A1456F" w:rsidRDefault="00687FA0">
      <w:pPr>
        <w:widowControl w:val="0"/>
        <w:spacing w:after="0" w:line="36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Se realizaron entrevistas a directivos y docentes, q</w:t>
      </w:r>
      <w:r>
        <w:rPr>
          <w:rFonts w:ascii="Arial Narrow" w:eastAsia="Arial Narrow" w:hAnsi="Arial Narrow" w:cs="Arial Narrow"/>
          <w:color w:val="000000"/>
          <w:sz w:val="24"/>
          <w:szCs w:val="24"/>
        </w:rPr>
        <w:t>ue consideran que es importante el desarrollo de habilidades para su educación virtual en el docente desde una nueva visión que favorezca una mejor preparación. A tenor con las ideas expuestas, se evidencian la necesidad de proponer una e</w:t>
      </w:r>
      <w:r>
        <w:rPr>
          <w:rFonts w:ascii="Arial Narrow" w:eastAsia="Arial Narrow" w:hAnsi="Arial Narrow" w:cs="Arial Narrow"/>
          <w:color w:val="000000"/>
          <w:sz w:val="24"/>
          <w:szCs w:val="24"/>
          <w:lang w:eastAsia="zh-CN"/>
        </w:rPr>
        <w:t xml:space="preserve">strategia </w:t>
      </w:r>
      <w:r>
        <w:rPr>
          <w:rFonts w:ascii="Arial Narrow" w:eastAsia="Arial Narrow" w:hAnsi="Arial Narrow" w:cs="Arial Narrow"/>
          <w:color w:val="000000"/>
          <w:sz w:val="24"/>
          <w:szCs w:val="24"/>
        </w:rPr>
        <w:t xml:space="preserve">para la </w:t>
      </w:r>
      <w:r>
        <w:rPr>
          <w:rFonts w:ascii="Arial Narrow" w:eastAsia="Arial Narrow" w:hAnsi="Arial Narrow" w:cs="Arial Narrow"/>
          <w:color w:val="000000"/>
          <w:sz w:val="24"/>
          <w:szCs w:val="24"/>
        </w:rPr>
        <w:t>gestión del conocimiento en red en el departamento de Imagenología perteneciente a la Universidad de Ciencias Médicas Holguín.</w:t>
      </w:r>
    </w:p>
    <w:p w:rsidR="00A1456F" w:rsidRDefault="00687FA0">
      <w:pPr>
        <w:widowControl w:val="0"/>
        <w:spacing w:after="0" w:line="36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 A tono con lo anterior el diagnóstico por imagen es un excelente área de la práctica médica donde la gestión del conocimiento en</w:t>
      </w:r>
      <w:r>
        <w:rPr>
          <w:rFonts w:ascii="Arial Narrow" w:eastAsia="Arial Narrow" w:hAnsi="Arial Narrow" w:cs="Arial Narrow"/>
          <w:color w:val="000000"/>
          <w:sz w:val="24"/>
          <w:szCs w:val="24"/>
        </w:rPr>
        <w:t xml:space="preserve"> red es algo natural. De hecho, se aplica de alguna manera, aunque sea de forma implícita y con cierto componente informal. Es habitual que cuando un radiólogo informa una placa, una exploración de tomografía computerizada, o una resonancia magnética (RM),</w:t>
      </w:r>
      <w:r>
        <w:rPr>
          <w:rFonts w:ascii="Arial Narrow" w:eastAsia="Arial Narrow" w:hAnsi="Arial Narrow" w:cs="Arial Narrow"/>
          <w:color w:val="000000"/>
          <w:sz w:val="24"/>
          <w:szCs w:val="24"/>
        </w:rPr>
        <w:t xml:space="preserve"> interactúe con la web en búsqueda de nuevos conocimientos y tendencias para el acercamiento a su diagnóstico determinando que la probabilidad de un diagnóstico sea mayor o menor que otra. De manera que, aunque no se haya puesto la etiqueta de gestión del </w:t>
      </w:r>
      <w:r>
        <w:rPr>
          <w:rFonts w:ascii="Arial Narrow" w:eastAsia="Arial Narrow" w:hAnsi="Arial Narrow" w:cs="Arial Narrow"/>
          <w:color w:val="000000"/>
          <w:sz w:val="24"/>
          <w:szCs w:val="24"/>
        </w:rPr>
        <w:t>conocimiento en red, los servicios de diagnóstico por imagen, de forma más o menos organizada, gestionan el conocimiento para mejorar las tomas de decisiones en</w:t>
      </w:r>
      <w:r>
        <w:rPr>
          <w:rFonts w:ascii="Arial Narrow" w:eastAsia="Arial Narrow" w:hAnsi="Arial Narrow" w:cs="Arial Narrow"/>
          <w:color w:val="000000"/>
          <w:sz w:val="24"/>
          <w:szCs w:val="24"/>
        </w:rPr>
        <w:br w:type="textWrapping" w:clear="all"/>
      </w:r>
      <w:r>
        <w:rPr>
          <w:rFonts w:ascii="Arial Narrow" w:eastAsia="Arial Narrow" w:hAnsi="Arial Narrow" w:cs="Arial Narrow"/>
          <w:color w:val="000000"/>
          <w:sz w:val="24"/>
          <w:szCs w:val="24"/>
        </w:rPr>
        <w:t>pacientes individuales.</w:t>
      </w:r>
      <w:r>
        <w:rPr>
          <w:rFonts w:ascii="Arial Narrow" w:eastAsia="Arial Narrow" w:hAnsi="Arial Narrow" w:cs="Arial Narrow"/>
          <w:color w:val="000000"/>
          <w:sz w:val="24"/>
          <w:szCs w:val="24"/>
        </w:rPr>
        <w:br w:type="textWrapping" w:clear="all"/>
      </w:r>
      <w:r>
        <w:rPr>
          <w:rFonts w:ascii="Arial Narrow" w:eastAsia="Arial Narrow" w:hAnsi="Arial Narrow" w:cs="Arial Narrow"/>
          <w:color w:val="000000"/>
          <w:sz w:val="24"/>
          <w:szCs w:val="24"/>
        </w:rPr>
        <w:t>También existen numerosos ejemplos en que la producción de conocimiento</w:t>
      </w:r>
      <w:r>
        <w:rPr>
          <w:rFonts w:ascii="Arial Narrow" w:eastAsia="Arial Narrow" w:hAnsi="Arial Narrow" w:cs="Arial Narrow"/>
          <w:color w:val="000000"/>
          <w:sz w:val="24"/>
          <w:szCs w:val="24"/>
        </w:rPr>
        <w:t xml:space="preserve"> en diagnóstico por imagen puede cambiar dramáticamente la práctica clínica. No sólo en cuanto a la contribución diagnóstica en el manejo de los pacientes, sino en decisiones que afectan a otras especialidades o a otros ámbitos.</w:t>
      </w:r>
      <w:bookmarkEnd w:id="3"/>
    </w:p>
    <w:p w:rsidR="00A1456F" w:rsidRDefault="00687FA0">
      <w:pPr>
        <w:spacing w:after="0" w:line="360" w:lineRule="auto"/>
        <w:jc w:val="both"/>
        <w:rPr>
          <w:rFonts w:ascii="Arial Narrow" w:hAnsi="Arial Narrow"/>
          <w:color w:val="000000"/>
          <w:sz w:val="24"/>
          <w:szCs w:val="24"/>
        </w:rPr>
      </w:pPr>
      <w:bookmarkStart w:id="6" w:name="_Toc117949912"/>
      <w:r>
        <w:rPr>
          <w:rFonts w:ascii="Arial Narrow" w:hAnsi="Arial Narrow"/>
          <w:color w:val="000000"/>
          <w:sz w:val="24"/>
          <w:szCs w:val="24"/>
        </w:rPr>
        <w:t>Las insuficiencias detect</w:t>
      </w:r>
      <w:r>
        <w:rPr>
          <w:rFonts w:ascii="Arial Narrow" w:hAnsi="Arial Narrow"/>
          <w:color w:val="000000"/>
          <w:sz w:val="24"/>
          <w:szCs w:val="24"/>
        </w:rPr>
        <w:t xml:space="preserve">adas apuntan la necesidad de gestar una estrategia pedagógica que permita romper con la dinámica tradicional establecida, pues las mismas han demostrado no ser siempre eficaces en el proceso orientado al mejoramiento para el </w:t>
      </w:r>
      <w:r>
        <w:rPr>
          <w:rFonts w:ascii="Arial Narrow" w:eastAsia="SimSun" w:hAnsi="Arial Narrow" w:cs="Times New Roman"/>
          <w:color w:val="000000"/>
          <w:sz w:val="24"/>
          <w:szCs w:val="24"/>
          <w:lang w:eastAsia="es-ES"/>
        </w:rPr>
        <w:t xml:space="preserve">desempeño del </w:t>
      </w:r>
      <w:r w:rsidRPr="00050326">
        <w:rPr>
          <w:rFonts w:ascii="Arial Narrow" w:eastAsia="SimSun" w:hAnsi="Arial Narrow" w:cs="Times New Roman"/>
          <w:color w:val="000000"/>
          <w:sz w:val="24"/>
          <w:szCs w:val="24"/>
          <w:lang w:eastAsia="es-ES"/>
        </w:rPr>
        <w:t xml:space="preserve">docente </w:t>
      </w:r>
      <w:r>
        <w:rPr>
          <w:rFonts w:ascii="Arial Narrow" w:eastAsia="SimSun" w:hAnsi="Arial Narrow" w:cs="Times New Roman"/>
          <w:color w:val="000000"/>
          <w:sz w:val="24"/>
          <w:szCs w:val="24"/>
          <w:lang w:eastAsia="es-ES"/>
        </w:rPr>
        <w:t>en Imagen</w:t>
      </w:r>
      <w:r>
        <w:rPr>
          <w:rFonts w:ascii="Arial Narrow" w:eastAsia="SimSun" w:hAnsi="Arial Narrow" w:cs="Times New Roman"/>
          <w:color w:val="000000"/>
          <w:sz w:val="24"/>
          <w:szCs w:val="24"/>
          <w:lang w:eastAsia="es-ES"/>
        </w:rPr>
        <w:t>ología</w:t>
      </w:r>
      <w:r>
        <w:rPr>
          <w:rFonts w:ascii="Arial Narrow" w:hAnsi="Arial Narrow"/>
          <w:color w:val="000000"/>
          <w:sz w:val="24"/>
          <w:szCs w:val="24"/>
        </w:rPr>
        <w:t>.</w:t>
      </w:r>
    </w:p>
    <w:p w:rsidR="00A1456F" w:rsidRDefault="00A1456F">
      <w:pPr>
        <w:pStyle w:val="Ttulo1"/>
        <w:rPr>
          <w:rFonts w:ascii="Arial Narrow" w:hAnsi="Arial Narrow"/>
          <w:b/>
          <w:sz w:val="24"/>
          <w:szCs w:val="24"/>
        </w:rPr>
      </w:pPr>
    </w:p>
    <w:p w:rsidR="00050326" w:rsidRDefault="00050326">
      <w:pPr>
        <w:pStyle w:val="Ttulo1"/>
        <w:rPr>
          <w:rFonts w:ascii="Arial Narrow" w:hAnsi="Arial Narrow"/>
          <w:b/>
          <w:sz w:val="24"/>
          <w:szCs w:val="24"/>
        </w:rPr>
      </w:pPr>
    </w:p>
    <w:p w:rsidR="00050326" w:rsidRDefault="00050326">
      <w:pPr>
        <w:pStyle w:val="Ttulo1"/>
        <w:rPr>
          <w:rFonts w:ascii="Arial Narrow" w:hAnsi="Arial Narrow"/>
          <w:b/>
          <w:sz w:val="24"/>
          <w:szCs w:val="24"/>
        </w:rPr>
      </w:pPr>
    </w:p>
    <w:p w:rsidR="00A1456F" w:rsidRDefault="00687FA0">
      <w:pPr>
        <w:pStyle w:val="Ttulo1"/>
        <w:rPr>
          <w:rFonts w:ascii="Arial Narrow" w:hAnsi="Arial Narrow"/>
          <w:b/>
          <w:sz w:val="24"/>
          <w:szCs w:val="24"/>
        </w:rPr>
      </w:pPr>
      <w:r>
        <w:rPr>
          <w:rFonts w:ascii="Arial Narrow" w:hAnsi="Arial Narrow"/>
          <w:b/>
          <w:sz w:val="24"/>
          <w:szCs w:val="24"/>
        </w:rPr>
        <w:lastRenderedPageBreak/>
        <w:t>CONCLUSIONES</w:t>
      </w:r>
    </w:p>
    <w:p w:rsidR="00A1456F" w:rsidRDefault="00687FA0">
      <w:pPr>
        <w:pStyle w:val="Ttulo1"/>
        <w:spacing w:line="360" w:lineRule="auto"/>
        <w:jc w:val="both"/>
        <w:rPr>
          <w:rFonts w:ascii="Arial Narrow" w:hAnsi="Arial Narrow"/>
          <w:sz w:val="24"/>
          <w:szCs w:val="24"/>
        </w:rPr>
      </w:pPr>
      <w:r>
        <w:rPr>
          <w:rFonts w:ascii="Arial Narrow" w:hAnsi="Arial Narrow"/>
          <w:sz w:val="24"/>
          <w:szCs w:val="24"/>
          <w:lang w:eastAsia="es-ES"/>
        </w:rPr>
        <w:t>Los servicios de salud específicamente la Imagenología precisan de gestionar el conocimiento desde las nue</w:t>
      </w:r>
      <w:r>
        <w:rPr>
          <w:rFonts w:ascii="Arial Narrow" w:eastAsia="SimSun" w:hAnsi="Arial Narrow" w:cs="Times New Roman"/>
          <w:color w:val="000000"/>
          <w:sz w:val="24"/>
          <w:szCs w:val="24"/>
          <w:lang w:eastAsia="es-ES"/>
        </w:rPr>
        <w:t>vas tecnologías de la información que ofrecen una ayuda considerable.</w:t>
      </w:r>
      <w:r w:rsidRPr="00050326">
        <w:rPr>
          <w:rFonts w:ascii="Arial Narrow" w:eastAsia="SimSun" w:hAnsi="Arial Narrow" w:cs="Times New Roman"/>
          <w:color w:val="000000"/>
          <w:sz w:val="24"/>
          <w:szCs w:val="24"/>
          <w:lang w:eastAsia="es-ES"/>
        </w:rPr>
        <w:t xml:space="preserve"> </w:t>
      </w:r>
      <w:r>
        <w:rPr>
          <w:rFonts w:ascii="Arial Narrow" w:hAnsi="Arial Narrow"/>
          <w:sz w:val="24"/>
          <w:szCs w:val="24"/>
        </w:rPr>
        <w:t>Los resultados del diagnóstico del estado inicial co</w:t>
      </w:r>
      <w:r>
        <w:rPr>
          <w:rFonts w:ascii="Arial Narrow" w:hAnsi="Arial Narrow"/>
          <w:sz w:val="24"/>
          <w:szCs w:val="24"/>
        </w:rPr>
        <w:t xml:space="preserve">nstatan que, existen dificultades </w:t>
      </w:r>
      <w:r>
        <w:rPr>
          <w:rFonts w:ascii="Arial Narrow" w:hAnsi="Arial Narrow"/>
          <w:color w:val="000000"/>
          <w:sz w:val="24"/>
          <w:szCs w:val="24"/>
        </w:rPr>
        <w:t xml:space="preserve">para </w:t>
      </w:r>
      <w:r>
        <w:rPr>
          <w:rFonts w:ascii="Arial Narrow" w:hAnsi="Arial Narrow" w:cs="Arial Narrow"/>
          <w:sz w:val="24"/>
          <w:szCs w:val="24"/>
        </w:rPr>
        <w:t>la gestión del conocimiento en red para docentes de Imagenología perteneciente a la Universidad de Ciencias Médicas Holguín</w:t>
      </w:r>
      <w:r>
        <w:rPr>
          <w:rFonts w:ascii="Arial Narrow" w:hAnsi="Arial Narrow"/>
          <w:sz w:val="24"/>
          <w:szCs w:val="24"/>
        </w:rPr>
        <w:t>; lo cual evidencia que no se aprovechan las potencialidades del proceso pedagógico para dar t</w:t>
      </w:r>
      <w:r>
        <w:rPr>
          <w:rFonts w:ascii="Arial Narrow" w:hAnsi="Arial Narrow"/>
          <w:sz w:val="24"/>
          <w:szCs w:val="24"/>
        </w:rPr>
        <w:t>ratamiento a los contenidos propios encaminados a la educación virtual; por lo que es necesario encontrar en la práctica los modos de lograr el fin y preparar a los implicados para conducir a su orientación, desde la integración entre lo instructivo, lo ed</w:t>
      </w:r>
      <w:r>
        <w:rPr>
          <w:rFonts w:ascii="Arial Narrow" w:hAnsi="Arial Narrow"/>
          <w:sz w:val="24"/>
          <w:szCs w:val="24"/>
        </w:rPr>
        <w:t>ucativo y lo desarrollador.</w:t>
      </w:r>
    </w:p>
    <w:p w:rsidR="00A1456F" w:rsidRDefault="00050326">
      <w:pPr>
        <w:pStyle w:val="Ttulo1"/>
        <w:rPr>
          <w:rFonts w:ascii="Arial Narrow" w:hAnsi="Arial Narrow"/>
          <w:b/>
          <w:sz w:val="24"/>
          <w:szCs w:val="24"/>
        </w:rPr>
      </w:pPr>
      <w:r>
        <w:rPr>
          <w:rFonts w:ascii="Arial Narrow" w:hAnsi="Arial Narrow"/>
          <w:b/>
          <w:sz w:val="24"/>
          <w:szCs w:val="24"/>
        </w:rPr>
        <w:t>REFERENCIAS BIBLIOGRAFICAS</w:t>
      </w:r>
    </w:p>
    <w:p w:rsidR="00A1456F" w:rsidRDefault="00A1456F"/>
    <w:p w:rsidR="00A1456F" w:rsidRPr="00050326" w:rsidRDefault="00687FA0">
      <w:pPr>
        <w:pStyle w:val="Ttulo1"/>
        <w:numPr>
          <w:ilvl w:val="0"/>
          <w:numId w:val="1"/>
        </w:numPr>
        <w:spacing w:line="360" w:lineRule="auto"/>
        <w:jc w:val="both"/>
        <w:rPr>
          <w:rFonts w:ascii="Arial Narrow" w:hAnsi="Arial Narrow" w:cs="Arial Narrow"/>
          <w:b/>
          <w:sz w:val="24"/>
          <w:szCs w:val="24"/>
          <w:lang w:val="en-US"/>
        </w:rPr>
      </w:pPr>
      <w:r w:rsidRPr="00050326">
        <w:rPr>
          <w:rFonts w:ascii="Arial Narrow" w:eastAsia="SimSun" w:hAnsi="Arial Narrow" w:cs="Arial Narrow"/>
          <w:sz w:val="24"/>
          <w:szCs w:val="24"/>
          <w:lang w:val="en-US"/>
        </w:rPr>
        <w:t>Sanchez G</w:t>
      </w:r>
      <w:proofErr w:type="gramStart"/>
      <w:r w:rsidRPr="00050326">
        <w:rPr>
          <w:rFonts w:ascii="Arial Narrow" w:eastAsia="SimSun" w:hAnsi="Arial Narrow" w:cs="Arial Narrow"/>
          <w:sz w:val="24"/>
          <w:szCs w:val="24"/>
          <w:lang w:val="en-US"/>
        </w:rPr>
        <w:t>, ;</w:t>
      </w:r>
      <w:proofErr w:type="gramEnd"/>
      <w:r w:rsidRPr="00050326">
        <w:rPr>
          <w:rFonts w:ascii="Arial Narrow" w:eastAsia="SimSun" w:hAnsi="Arial Narrow" w:cs="Arial Narrow"/>
          <w:sz w:val="24"/>
          <w:szCs w:val="24"/>
          <w:lang w:val="en-US"/>
        </w:rPr>
        <w:t xml:space="preserve"> Perez JJ, and  </w:t>
      </w:r>
      <w:proofErr w:type="spellStart"/>
      <w:r w:rsidRPr="00050326">
        <w:rPr>
          <w:rFonts w:ascii="Arial Narrow" w:eastAsia="SimSun" w:hAnsi="Arial Narrow" w:cs="Arial Narrow"/>
          <w:sz w:val="24"/>
          <w:szCs w:val="24"/>
          <w:lang w:val="en-US"/>
        </w:rPr>
        <w:t>Picco</w:t>
      </w:r>
      <w:proofErr w:type="spellEnd"/>
      <w:r w:rsidRPr="00050326">
        <w:rPr>
          <w:rFonts w:ascii="Arial Narrow" w:eastAsia="SimSun" w:hAnsi="Arial Narrow" w:cs="Arial Narrow"/>
          <w:sz w:val="24"/>
          <w:szCs w:val="24"/>
          <w:lang w:val="en-US"/>
        </w:rPr>
        <w:t xml:space="preserve"> LL. </w:t>
      </w:r>
      <w:r>
        <w:rPr>
          <w:rFonts w:ascii="Arial Narrow" w:eastAsia="SimSun" w:hAnsi="Arial Narrow" w:cs="Arial Narrow"/>
          <w:sz w:val="24"/>
          <w:szCs w:val="24"/>
        </w:rPr>
        <w:t>Redes de Conocimiento basadas en la gestión del conocimiento: creación y organización para docencia e investigación universitaria.</w:t>
      </w:r>
      <w:r>
        <w:rPr>
          <w:rFonts w:ascii="Arial Narrow" w:eastAsia="SimSun" w:hAnsi="Arial Narrow" w:cs="Arial Narrow"/>
          <w:i/>
          <w:sz w:val="24"/>
          <w:szCs w:val="24"/>
        </w:rPr>
        <w:t xml:space="preserve"> </w:t>
      </w:r>
      <w:r w:rsidRPr="00050326">
        <w:rPr>
          <w:rFonts w:ascii="Arial Narrow" w:eastAsia="SimSun" w:hAnsi="Arial Narrow" w:cs="Arial Narrow"/>
          <w:i/>
          <w:sz w:val="24"/>
          <w:szCs w:val="24"/>
          <w:lang w:val="en-US"/>
        </w:rPr>
        <w:t xml:space="preserve">Rev. </w:t>
      </w:r>
      <w:proofErr w:type="spellStart"/>
      <w:r w:rsidRPr="00050326">
        <w:rPr>
          <w:rFonts w:ascii="Arial Narrow" w:eastAsia="SimSun" w:hAnsi="Arial Narrow" w:cs="Arial Narrow"/>
          <w:i/>
          <w:sz w:val="24"/>
          <w:szCs w:val="24"/>
          <w:lang w:val="en-US"/>
        </w:rPr>
        <w:t>Interam</w:t>
      </w:r>
      <w:proofErr w:type="spellEnd"/>
      <w:r w:rsidRPr="00050326">
        <w:rPr>
          <w:rFonts w:ascii="Arial Narrow" w:eastAsia="SimSun" w:hAnsi="Arial Narrow" w:cs="Arial Narrow"/>
          <w:i/>
          <w:sz w:val="24"/>
          <w:szCs w:val="24"/>
          <w:lang w:val="en-US"/>
        </w:rPr>
        <w:t xml:space="preserve">. </w:t>
      </w:r>
      <w:proofErr w:type="spellStart"/>
      <w:proofErr w:type="gramStart"/>
      <w:r w:rsidRPr="00050326">
        <w:rPr>
          <w:rFonts w:ascii="Arial Narrow" w:eastAsia="SimSun" w:hAnsi="Arial Narrow" w:cs="Arial Narrow"/>
          <w:i/>
          <w:sz w:val="24"/>
          <w:szCs w:val="24"/>
          <w:lang w:val="en-US"/>
        </w:rPr>
        <w:t>Bibliot</w:t>
      </w:r>
      <w:proofErr w:type="spellEnd"/>
      <w:r w:rsidRPr="00050326">
        <w:rPr>
          <w:rFonts w:ascii="Arial Narrow" w:eastAsia="SimSun" w:hAnsi="Arial Narrow" w:cs="Arial Narrow"/>
          <w:sz w:val="24"/>
          <w:szCs w:val="24"/>
          <w:lang w:val="en-US"/>
        </w:rPr>
        <w:t xml:space="preserve"> [online].</w:t>
      </w:r>
      <w:proofErr w:type="gramEnd"/>
      <w:r w:rsidRPr="00050326">
        <w:rPr>
          <w:rFonts w:ascii="Arial Narrow" w:eastAsia="SimSun" w:hAnsi="Arial Narrow" w:cs="Arial Narrow"/>
          <w:sz w:val="24"/>
          <w:szCs w:val="24"/>
          <w:lang w:val="en-US"/>
        </w:rPr>
        <w:t xml:space="preserve"> 2014, vol.37, n.3 [cited</w:t>
      </w:r>
      <w:proofErr w:type="gramStart"/>
      <w:r w:rsidRPr="00050326">
        <w:rPr>
          <w:rFonts w:ascii="Arial Narrow" w:eastAsia="SimSun" w:hAnsi="Arial Narrow" w:cs="Arial Narrow"/>
          <w:sz w:val="24"/>
          <w:szCs w:val="24"/>
          <w:lang w:val="en-US"/>
        </w:rPr>
        <w:t>  2023</w:t>
      </w:r>
      <w:proofErr w:type="gramEnd"/>
      <w:r w:rsidRPr="00050326">
        <w:rPr>
          <w:rFonts w:ascii="Arial Narrow" w:eastAsia="SimSun" w:hAnsi="Arial Narrow" w:cs="Arial Narrow"/>
          <w:sz w:val="24"/>
          <w:szCs w:val="24"/>
          <w:lang w:val="en-US"/>
        </w:rPr>
        <w:t xml:space="preserve">-02-11], pp.215-225. Available from: </w:t>
      </w:r>
      <w:hyperlink r:id="rId10" w:history="1">
        <w:r w:rsidRPr="00050326">
          <w:rPr>
            <w:rStyle w:val="Hipervnculo"/>
            <w:rFonts w:ascii="Arial Narrow" w:eastAsia="SimSun" w:hAnsi="Arial Narrow" w:cs="Arial Narrow"/>
            <w:sz w:val="24"/>
            <w:szCs w:val="24"/>
            <w:lang w:val="en-US"/>
          </w:rPr>
          <w:t>http://www.scielo.org.co/scielo.php?script=sci_arttext&amp;pid=S0120-097620140</w:t>
        </w:r>
        <w:r w:rsidRPr="00050326">
          <w:rPr>
            <w:rStyle w:val="Hipervnculo"/>
            <w:rFonts w:ascii="Arial Narrow" w:eastAsia="SimSun" w:hAnsi="Arial Narrow" w:cs="Arial Narrow"/>
            <w:sz w:val="24"/>
            <w:szCs w:val="24"/>
            <w:lang w:val="en-US"/>
          </w:rPr>
          <w:t>00300002&amp;lng=en&amp;nrm=iso</w:t>
        </w:r>
      </w:hyperlink>
      <w:r w:rsidRPr="00050326">
        <w:rPr>
          <w:rFonts w:ascii="Arial Narrow" w:eastAsia="SimSun" w:hAnsi="Arial Narrow" w:cs="Arial Narrow"/>
          <w:sz w:val="24"/>
          <w:szCs w:val="24"/>
          <w:lang w:val="en-US"/>
        </w:rPr>
        <w:t xml:space="preserve">  </w:t>
      </w:r>
    </w:p>
    <w:p w:rsidR="00A1456F" w:rsidRDefault="00687FA0">
      <w:pPr>
        <w:pStyle w:val="Ttulo1"/>
        <w:numPr>
          <w:ilvl w:val="0"/>
          <w:numId w:val="1"/>
        </w:numPr>
        <w:spacing w:line="360" w:lineRule="auto"/>
        <w:jc w:val="both"/>
        <w:rPr>
          <w:rFonts w:ascii="Arial Narrow" w:hAnsi="Arial Narrow" w:cs="Arial Narrow"/>
          <w:b/>
          <w:sz w:val="24"/>
          <w:szCs w:val="24"/>
        </w:rPr>
      </w:pPr>
      <w:r>
        <w:rPr>
          <w:rFonts w:ascii="Arial Narrow" w:eastAsia="SimSun" w:hAnsi="Arial Narrow" w:cs="Arial Narrow"/>
          <w:sz w:val="24"/>
          <w:szCs w:val="24"/>
        </w:rPr>
        <w:t xml:space="preserve">Calvo G O. "La gestión del conocimiento en las organizaciones y las regiones: una revisión de la literatura." </w:t>
      </w:r>
      <w:r>
        <w:rPr>
          <w:rFonts w:ascii="Arial Narrow" w:eastAsia="SimSun" w:hAnsi="Arial Narrow" w:cs="Arial Narrow"/>
          <w:i/>
          <w:sz w:val="24"/>
          <w:szCs w:val="24"/>
        </w:rPr>
        <w:t>Tendencias</w:t>
      </w:r>
      <w:r>
        <w:rPr>
          <w:rFonts w:ascii="Arial Narrow" w:eastAsia="SimSun" w:hAnsi="Arial Narrow" w:cs="Arial Narrow"/>
          <w:sz w:val="24"/>
          <w:szCs w:val="24"/>
        </w:rPr>
        <w:t xml:space="preserve"> 19.1 (2018): 140-163.</w:t>
      </w:r>
    </w:p>
    <w:p w:rsidR="00A1456F" w:rsidRDefault="00687FA0">
      <w:pPr>
        <w:pStyle w:val="Ttulo1"/>
        <w:numPr>
          <w:ilvl w:val="0"/>
          <w:numId w:val="1"/>
        </w:numPr>
        <w:spacing w:line="360" w:lineRule="auto"/>
        <w:jc w:val="both"/>
        <w:rPr>
          <w:rFonts w:ascii="Arial Narrow" w:eastAsia="SimSun" w:hAnsi="Arial Narrow" w:cs="Arial Narrow"/>
          <w:sz w:val="24"/>
          <w:szCs w:val="24"/>
        </w:rPr>
      </w:pPr>
      <w:r>
        <w:rPr>
          <w:rFonts w:ascii="Arial Narrow" w:eastAsia="SimSun" w:hAnsi="Arial Narrow" w:cs="Arial Narrow"/>
          <w:sz w:val="24"/>
          <w:szCs w:val="24"/>
        </w:rPr>
        <w:t>Díaz-Vicario A, y Gairín Sallán J. "Grupos de creación y gestión del conocimiento en re</w:t>
      </w:r>
      <w:r>
        <w:rPr>
          <w:rFonts w:ascii="Arial Narrow" w:eastAsia="SimSun" w:hAnsi="Arial Narrow" w:cs="Arial Narrow"/>
          <w:sz w:val="24"/>
          <w:szCs w:val="24"/>
        </w:rPr>
        <w:t xml:space="preserve">d en un programa de perfeccionamiento en docencia universitaria." </w:t>
      </w:r>
      <w:r>
        <w:rPr>
          <w:rFonts w:ascii="Arial Narrow" w:eastAsia="SimSun" w:hAnsi="Arial Narrow" w:cs="Arial Narrow"/>
          <w:i/>
          <w:sz w:val="24"/>
          <w:szCs w:val="24"/>
        </w:rPr>
        <w:t>Revista de Educación a Distancia (RED)</w:t>
      </w:r>
      <w:r>
        <w:rPr>
          <w:rFonts w:ascii="Arial Narrow" w:eastAsia="SimSun" w:hAnsi="Arial Narrow" w:cs="Arial Narrow"/>
          <w:sz w:val="24"/>
          <w:szCs w:val="24"/>
        </w:rPr>
        <w:t xml:space="preserve"> 57 (2018).</w:t>
      </w:r>
    </w:p>
    <w:p w:rsidR="00A1456F" w:rsidRDefault="00687FA0">
      <w:pPr>
        <w:numPr>
          <w:ilvl w:val="0"/>
          <w:numId w:val="1"/>
        </w:numPr>
        <w:spacing w:line="360" w:lineRule="auto"/>
        <w:jc w:val="both"/>
        <w:rPr>
          <w:rFonts w:ascii="Arial Narrow" w:eastAsia="SimSun" w:hAnsi="Arial Narrow" w:cs="Arial Narrow"/>
          <w:sz w:val="24"/>
          <w:szCs w:val="24"/>
        </w:rPr>
      </w:pPr>
      <w:r>
        <w:rPr>
          <w:rFonts w:ascii="Arial Narrow" w:eastAsia="SimSun" w:hAnsi="Arial Narrow" w:cs="Arial Narrow"/>
          <w:sz w:val="24"/>
          <w:szCs w:val="24"/>
        </w:rPr>
        <w:t xml:space="preserve">Gómez DR. "Modelos para la creación y gestión del conocimiento: una aproximación teórica." </w:t>
      </w:r>
      <w:r>
        <w:rPr>
          <w:rFonts w:ascii="Arial Narrow" w:eastAsia="SimSun" w:hAnsi="Arial Narrow" w:cs="Arial Narrow"/>
          <w:i/>
          <w:sz w:val="24"/>
          <w:szCs w:val="24"/>
        </w:rPr>
        <w:t>Educar</w:t>
      </w:r>
      <w:r>
        <w:rPr>
          <w:rFonts w:ascii="Arial Narrow" w:eastAsia="SimSun" w:hAnsi="Arial Narrow" w:cs="Arial Narrow"/>
          <w:sz w:val="24"/>
          <w:szCs w:val="24"/>
        </w:rPr>
        <w:t xml:space="preserve"> 37 (2006): 25-39.</w:t>
      </w:r>
    </w:p>
    <w:p w:rsidR="00A1456F" w:rsidRDefault="00687FA0">
      <w:pPr>
        <w:numPr>
          <w:ilvl w:val="0"/>
          <w:numId w:val="1"/>
        </w:numPr>
        <w:spacing w:line="360" w:lineRule="auto"/>
        <w:jc w:val="both"/>
        <w:rPr>
          <w:rFonts w:ascii="Arial Narrow" w:eastAsia="SimSun" w:hAnsi="Arial Narrow" w:cs="Arial Narrow"/>
          <w:sz w:val="24"/>
          <w:szCs w:val="24"/>
        </w:rPr>
      </w:pPr>
      <w:r>
        <w:rPr>
          <w:rFonts w:ascii="Arial Narrow" w:eastAsia="SimSun" w:hAnsi="Arial Narrow" w:cs="Arial Narrow"/>
          <w:sz w:val="24"/>
          <w:szCs w:val="24"/>
        </w:rPr>
        <w:t>Sánchez-Ambriz G, Pérez-</w:t>
      </w:r>
      <w:r>
        <w:rPr>
          <w:rFonts w:ascii="Arial Narrow" w:eastAsia="SimSun" w:hAnsi="Arial Narrow" w:cs="Arial Narrow"/>
          <w:sz w:val="24"/>
          <w:szCs w:val="24"/>
        </w:rPr>
        <w:t xml:space="preserve">Balbuena JJ, and Picco Troncoso LL. "Redes de Conocimiento basadas en la gestión del conocimiento: creación y organización para docencia e investigación universitaria." </w:t>
      </w:r>
      <w:r>
        <w:rPr>
          <w:rFonts w:ascii="Arial Narrow" w:eastAsia="SimSun" w:hAnsi="Arial Narrow" w:cs="Arial Narrow"/>
          <w:i/>
          <w:sz w:val="24"/>
          <w:szCs w:val="24"/>
        </w:rPr>
        <w:t>Revista interamericana de bibliotecología</w:t>
      </w:r>
      <w:r>
        <w:rPr>
          <w:rFonts w:ascii="Arial Narrow" w:eastAsia="SimSun" w:hAnsi="Arial Narrow" w:cs="Arial Narrow"/>
          <w:sz w:val="24"/>
          <w:szCs w:val="24"/>
        </w:rPr>
        <w:t xml:space="preserve"> 37.3 (2014): 215-225.</w:t>
      </w:r>
    </w:p>
    <w:p w:rsidR="00A1456F" w:rsidRDefault="00687FA0">
      <w:pPr>
        <w:numPr>
          <w:ilvl w:val="0"/>
          <w:numId w:val="1"/>
        </w:numPr>
        <w:spacing w:line="360" w:lineRule="auto"/>
        <w:jc w:val="both"/>
        <w:rPr>
          <w:rFonts w:ascii="Arial Narrow" w:eastAsia="SimSun" w:hAnsi="Arial Narrow" w:cs="Arial Narrow"/>
          <w:sz w:val="24"/>
          <w:szCs w:val="24"/>
        </w:rPr>
      </w:pPr>
      <w:r>
        <w:rPr>
          <w:rFonts w:ascii="Arial Narrow" w:eastAsia="SimSun" w:hAnsi="Arial Narrow" w:cs="Arial Narrow"/>
          <w:sz w:val="24"/>
          <w:szCs w:val="24"/>
        </w:rPr>
        <w:t>Rojas M. "De la gestión</w:t>
      </w:r>
      <w:r>
        <w:rPr>
          <w:rFonts w:ascii="Arial Narrow" w:eastAsia="SimSun" w:hAnsi="Arial Narrow" w:cs="Arial Narrow"/>
          <w:sz w:val="24"/>
          <w:szCs w:val="24"/>
        </w:rPr>
        <w:t xml:space="preserve"> de información a la gestión del conocimiento." </w:t>
      </w:r>
      <w:r>
        <w:rPr>
          <w:rFonts w:ascii="Arial Narrow" w:eastAsia="SimSun" w:hAnsi="Arial Narrow" w:cs="Arial Narrow"/>
          <w:i/>
          <w:sz w:val="24"/>
          <w:szCs w:val="24"/>
        </w:rPr>
        <w:t>Acimed</w:t>
      </w:r>
      <w:r>
        <w:rPr>
          <w:rFonts w:ascii="Arial Narrow" w:eastAsia="SimSun" w:hAnsi="Arial Narrow" w:cs="Arial Narrow"/>
          <w:sz w:val="24"/>
          <w:szCs w:val="24"/>
        </w:rPr>
        <w:t xml:space="preserve"> 14.1 (2006): 0-0.</w:t>
      </w:r>
    </w:p>
    <w:p w:rsidR="00A1456F" w:rsidRDefault="00687FA0">
      <w:pPr>
        <w:numPr>
          <w:ilvl w:val="0"/>
          <w:numId w:val="1"/>
        </w:numPr>
        <w:spacing w:line="360" w:lineRule="auto"/>
        <w:jc w:val="both"/>
        <w:rPr>
          <w:rFonts w:ascii="Arial Narrow" w:eastAsia="SimSun" w:hAnsi="Arial Narrow" w:cs="Arial Narrow"/>
          <w:sz w:val="24"/>
          <w:szCs w:val="24"/>
        </w:rPr>
      </w:pPr>
      <w:r>
        <w:rPr>
          <w:rFonts w:ascii="Arial Narrow" w:eastAsia="SimSun" w:hAnsi="Arial Narrow" w:cs="Arial Narrow"/>
          <w:sz w:val="24"/>
          <w:szCs w:val="24"/>
        </w:rPr>
        <w:lastRenderedPageBreak/>
        <w:t xml:space="preserve">Rodríguez Y, y Castañeda P. "Redes de conocimiento." </w:t>
      </w:r>
      <w:r>
        <w:rPr>
          <w:rFonts w:ascii="Arial Narrow" w:eastAsia="SimSun" w:hAnsi="Arial Narrow" w:cs="Arial Narrow"/>
          <w:i/>
          <w:sz w:val="24"/>
          <w:szCs w:val="24"/>
        </w:rPr>
        <w:t>Ciencias de la Información</w:t>
      </w:r>
      <w:r>
        <w:rPr>
          <w:rFonts w:ascii="Arial Narrow" w:eastAsia="SimSun" w:hAnsi="Arial Narrow" w:cs="Arial Narrow"/>
          <w:sz w:val="24"/>
          <w:szCs w:val="24"/>
        </w:rPr>
        <w:t xml:space="preserve"> 40.1 (2009): 3-20.</w:t>
      </w:r>
    </w:p>
    <w:p w:rsidR="00A1456F" w:rsidRDefault="00687FA0">
      <w:pPr>
        <w:numPr>
          <w:ilvl w:val="0"/>
          <w:numId w:val="1"/>
        </w:numPr>
        <w:spacing w:line="360" w:lineRule="auto"/>
        <w:jc w:val="both"/>
        <w:rPr>
          <w:rFonts w:ascii="Arial Narrow" w:eastAsia="SimSun" w:hAnsi="Arial Narrow" w:cs="Arial Narrow"/>
          <w:sz w:val="24"/>
          <w:szCs w:val="24"/>
        </w:rPr>
      </w:pPr>
      <w:r>
        <w:rPr>
          <w:rFonts w:ascii="Arial Narrow" w:eastAsia="SimSun" w:hAnsi="Arial Narrow" w:cs="Arial Narrow"/>
          <w:sz w:val="24"/>
          <w:szCs w:val="24"/>
        </w:rPr>
        <w:t>Delgado ML. "Usos del weblog en la Universidad para gestión de conocimiento y trabaj</w:t>
      </w:r>
      <w:r>
        <w:rPr>
          <w:rFonts w:ascii="Arial Narrow" w:eastAsia="SimSun" w:hAnsi="Arial Narrow" w:cs="Arial Narrow"/>
          <w:sz w:val="24"/>
          <w:szCs w:val="24"/>
        </w:rPr>
        <w:t xml:space="preserve">o en red." </w:t>
      </w:r>
      <w:r>
        <w:rPr>
          <w:rFonts w:ascii="Arial Narrow" w:eastAsia="SimSun" w:hAnsi="Arial Narrow" w:cs="Arial Narrow"/>
          <w:i/>
          <w:sz w:val="24"/>
          <w:szCs w:val="24"/>
        </w:rPr>
        <w:t>Pixel-Bit. Revista de medios y educación</w:t>
      </w:r>
      <w:r>
        <w:rPr>
          <w:rFonts w:ascii="Arial Narrow" w:eastAsia="SimSun" w:hAnsi="Arial Narrow" w:cs="Arial Narrow"/>
          <w:sz w:val="24"/>
          <w:szCs w:val="24"/>
        </w:rPr>
        <w:t xml:space="preserve"> 39 (2011): 141-154.</w:t>
      </w:r>
    </w:p>
    <w:p w:rsidR="00A1456F" w:rsidRDefault="00687FA0">
      <w:pPr>
        <w:numPr>
          <w:ilvl w:val="0"/>
          <w:numId w:val="1"/>
        </w:numPr>
        <w:spacing w:line="360" w:lineRule="auto"/>
        <w:jc w:val="both"/>
        <w:rPr>
          <w:rFonts w:ascii="Arial Narrow" w:eastAsia="SimSun" w:hAnsi="Arial Narrow" w:cs="Arial Narrow"/>
          <w:sz w:val="24"/>
          <w:szCs w:val="24"/>
        </w:rPr>
      </w:pPr>
      <w:r>
        <w:rPr>
          <w:rFonts w:ascii="Arial Narrow" w:eastAsia="SimSun" w:hAnsi="Arial Narrow" w:cs="Arial Narrow"/>
          <w:sz w:val="24"/>
          <w:szCs w:val="24"/>
        </w:rPr>
        <w:t xml:space="preserve">García-Peñalvo F. "La socialización como proceso clave en la gestión del conocimiento." </w:t>
      </w:r>
      <w:r>
        <w:rPr>
          <w:rFonts w:ascii="Arial Narrow" w:eastAsia="SimSun" w:hAnsi="Arial Narrow" w:cs="Arial Narrow"/>
          <w:i/>
          <w:sz w:val="24"/>
          <w:szCs w:val="24"/>
        </w:rPr>
        <w:t>Education in the knowledge society</w:t>
      </w:r>
      <w:r>
        <w:rPr>
          <w:rFonts w:ascii="Arial Narrow" w:eastAsia="SimSun" w:hAnsi="Arial Narrow" w:cs="Arial Narrow"/>
          <w:sz w:val="24"/>
          <w:szCs w:val="24"/>
        </w:rPr>
        <w:t xml:space="preserve"> 17.2 (2016): 7-14.</w:t>
      </w:r>
    </w:p>
    <w:p w:rsidR="00A1456F" w:rsidRDefault="00687FA0">
      <w:pPr>
        <w:numPr>
          <w:ilvl w:val="0"/>
          <w:numId w:val="1"/>
        </w:numPr>
        <w:spacing w:line="360" w:lineRule="auto"/>
        <w:jc w:val="both"/>
        <w:rPr>
          <w:rFonts w:ascii="Arial Narrow" w:eastAsia="SimSun" w:hAnsi="Arial Narrow" w:cs="Arial Narrow"/>
          <w:sz w:val="24"/>
          <w:szCs w:val="24"/>
        </w:rPr>
      </w:pPr>
      <w:r>
        <w:rPr>
          <w:rFonts w:ascii="Arial Narrow" w:eastAsia="SimSun" w:hAnsi="Arial Narrow" w:cs="Arial Narrow"/>
          <w:sz w:val="24"/>
          <w:szCs w:val="24"/>
        </w:rPr>
        <w:t xml:space="preserve">Castrillón SM , et al. "Análisis de redes </w:t>
      </w:r>
      <w:r>
        <w:rPr>
          <w:rFonts w:ascii="Arial Narrow" w:eastAsia="SimSun" w:hAnsi="Arial Narrow" w:cs="Arial Narrow"/>
          <w:sz w:val="24"/>
          <w:szCs w:val="24"/>
        </w:rPr>
        <w:t xml:space="preserve">sociales de la red de conocimiento en salud pública del Observatorio Nacional de Salud de Colombia: un análisis de documentos." </w:t>
      </w:r>
      <w:r>
        <w:rPr>
          <w:rFonts w:ascii="Arial Narrow" w:eastAsia="SimSun" w:hAnsi="Arial Narrow" w:cs="Arial Narrow"/>
          <w:i/>
          <w:sz w:val="24"/>
          <w:szCs w:val="24"/>
        </w:rPr>
        <w:t>Gerencia y Políticas de Salud</w:t>
      </w:r>
      <w:r>
        <w:rPr>
          <w:rFonts w:ascii="Arial Narrow" w:eastAsia="SimSun" w:hAnsi="Arial Narrow" w:cs="Arial Narrow"/>
          <w:sz w:val="24"/>
          <w:szCs w:val="24"/>
        </w:rPr>
        <w:t xml:space="preserve"> 21 (2022).</w:t>
      </w:r>
    </w:p>
    <w:p w:rsidR="00A1456F" w:rsidRDefault="00687FA0">
      <w:pPr>
        <w:numPr>
          <w:ilvl w:val="0"/>
          <w:numId w:val="1"/>
        </w:numPr>
        <w:spacing w:line="360" w:lineRule="auto"/>
        <w:jc w:val="both"/>
        <w:rPr>
          <w:rFonts w:ascii="Arial Narrow" w:eastAsia="SimSun" w:hAnsi="Arial Narrow" w:cs="Arial Narrow"/>
          <w:sz w:val="24"/>
          <w:szCs w:val="24"/>
        </w:rPr>
      </w:pPr>
      <w:r>
        <w:rPr>
          <w:rFonts w:ascii="Arial Narrow" w:eastAsia="SimSun" w:hAnsi="Arial Narrow" w:cs="Arial Narrow"/>
          <w:sz w:val="24"/>
          <w:szCs w:val="24"/>
        </w:rPr>
        <w:t>Medinaa CA, et al. "Red Local de Gestión del conocimiento y la innovación para el desar</w:t>
      </w:r>
      <w:r>
        <w:rPr>
          <w:rFonts w:ascii="Arial Narrow" w:eastAsia="SimSun" w:hAnsi="Arial Narrow" w:cs="Arial Narrow"/>
          <w:sz w:val="24"/>
          <w:szCs w:val="24"/>
        </w:rPr>
        <w:t>rollo local." (2022).</w:t>
      </w:r>
    </w:p>
    <w:p w:rsidR="00A1456F" w:rsidRDefault="00687FA0">
      <w:pPr>
        <w:numPr>
          <w:ilvl w:val="0"/>
          <w:numId w:val="1"/>
        </w:numPr>
        <w:spacing w:line="360" w:lineRule="auto"/>
        <w:jc w:val="both"/>
        <w:rPr>
          <w:rFonts w:ascii="Arial Narrow" w:eastAsia="SimSun" w:hAnsi="Arial Narrow" w:cs="Arial Narrow"/>
          <w:sz w:val="24"/>
          <w:szCs w:val="24"/>
        </w:rPr>
      </w:pPr>
      <w:r>
        <w:rPr>
          <w:rFonts w:ascii="Arial Narrow" w:eastAsia="SimSun" w:hAnsi="Arial Narrow" w:cs="Arial Narrow"/>
          <w:sz w:val="24"/>
          <w:szCs w:val="24"/>
        </w:rPr>
        <w:t xml:space="preserve">Vázquez-González GC, et al . "Clasificación de estrategias de gestión del conocimiento para impulsar la innovación educativa en instituciones de educación superior." </w:t>
      </w:r>
      <w:r>
        <w:rPr>
          <w:rFonts w:ascii="Arial Narrow" w:eastAsia="SimSun" w:hAnsi="Arial Narrow" w:cs="Arial Narrow"/>
          <w:i/>
          <w:sz w:val="24"/>
          <w:szCs w:val="24"/>
        </w:rPr>
        <w:t xml:space="preserve">GECONTEC: Revista Internacional de Gestión del Conocimiento y la </w:t>
      </w:r>
      <w:r>
        <w:rPr>
          <w:rFonts w:ascii="Arial Narrow" w:eastAsia="SimSun" w:hAnsi="Arial Narrow" w:cs="Arial Narrow"/>
          <w:i/>
          <w:sz w:val="24"/>
          <w:szCs w:val="24"/>
        </w:rPr>
        <w:t>Tecnología</w:t>
      </w:r>
      <w:r>
        <w:rPr>
          <w:rFonts w:ascii="Arial Narrow" w:eastAsia="SimSun" w:hAnsi="Arial Narrow" w:cs="Arial Narrow"/>
          <w:sz w:val="24"/>
          <w:szCs w:val="24"/>
        </w:rPr>
        <w:t xml:space="preserve"> 10.1 (2022): 18-35.</w:t>
      </w:r>
    </w:p>
    <w:bookmarkEnd w:id="6"/>
    <w:p w:rsidR="00A1456F" w:rsidRDefault="00A1456F">
      <w:pPr>
        <w:pStyle w:val="Ttulo1"/>
        <w:rPr>
          <w:rFonts w:ascii="Arial Narrow" w:hAnsi="Arial Narrow"/>
          <w:b/>
          <w:sz w:val="24"/>
          <w:szCs w:val="24"/>
        </w:rPr>
      </w:pPr>
    </w:p>
    <w:p w:rsidR="00A1456F" w:rsidRDefault="00687FA0">
      <w:pPr>
        <w:spacing w:after="0" w:line="480" w:lineRule="auto"/>
        <w:ind w:left="652" w:hanging="652"/>
        <w:jc w:val="both"/>
        <w:rPr>
          <w:rStyle w:val="EnlacedeInternet"/>
          <w:rFonts w:ascii="Arial Narrow" w:hAnsi="Arial Narrow"/>
          <w:sz w:val="24"/>
          <w:szCs w:val="24"/>
        </w:rPr>
      </w:pPr>
      <w:r>
        <w:rPr>
          <w:rStyle w:val="EnlacedeInternet"/>
          <w:rFonts w:ascii="Arial Narrow" w:hAnsi="Arial Narrow"/>
          <w:sz w:val="24"/>
          <w:szCs w:val="24"/>
        </w:rPr>
        <w:t>.</w:t>
      </w:r>
    </w:p>
    <w:p w:rsidR="00A1456F" w:rsidRDefault="00A1456F">
      <w:pPr>
        <w:pStyle w:val="Prrafodelista4"/>
        <w:widowControl w:val="0"/>
        <w:tabs>
          <w:tab w:val="left" w:pos="0"/>
        </w:tabs>
        <w:spacing w:beforeAutospacing="0" w:after="0" w:afterAutospacing="0" w:line="360" w:lineRule="auto"/>
        <w:jc w:val="both"/>
        <w:rPr>
          <w:rFonts w:ascii="Arial Narrow" w:eastAsia="Arial Narrow" w:hAnsi="Arial Narrow" w:cs="Arial Narrow"/>
          <w:color w:val="000000"/>
        </w:rPr>
      </w:pPr>
    </w:p>
    <w:sectPr w:rsidR="00A1456F">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altName w:val="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ans-serif">
    <w:altName w:val="EmojiOne Mozilla"/>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85150"/>
    <w:multiLevelType w:val="multilevel"/>
    <w:tmpl w:val="F5460D3C"/>
    <w:lvl w:ilvl="0">
      <w:start w:val="1"/>
      <w:numFmt w:val="decimal"/>
      <w:lvlText w:val="%1."/>
      <w:lvlJc w:val="left"/>
      <w:pPr>
        <w:ind w:left="425" w:hanging="425"/>
      </w:pPr>
      <w:rPr>
        <w:rFonts w:hint="default"/>
        <w:shd w:val="clear" w:color="auto" w:fill="auto"/>
      </w:rPr>
    </w:lvl>
    <w:lvl w:ilvl="1">
      <w:start w:val="1"/>
      <w:numFmt w:val="decimal"/>
      <w:lvlText w:val="%1."/>
      <w:lvlJc w:val="left"/>
      <w:pPr>
        <w:ind w:left="425" w:hanging="425"/>
      </w:pPr>
      <w:rPr>
        <w:rFonts w:hint="default"/>
        <w:shd w:val="clear" w:color="auto" w:fill="auto"/>
      </w:rPr>
    </w:lvl>
    <w:lvl w:ilvl="2">
      <w:start w:val="1"/>
      <w:numFmt w:val="decimal"/>
      <w:lvlText w:val="%1."/>
      <w:lvlJc w:val="left"/>
      <w:pPr>
        <w:ind w:left="425" w:hanging="425"/>
      </w:pPr>
      <w:rPr>
        <w:rFonts w:hint="default"/>
        <w:shd w:val="clear" w:color="auto" w:fill="auto"/>
      </w:rPr>
    </w:lvl>
    <w:lvl w:ilvl="3">
      <w:start w:val="1"/>
      <w:numFmt w:val="decimal"/>
      <w:lvlText w:val="%1."/>
      <w:lvlJc w:val="left"/>
      <w:pPr>
        <w:ind w:left="425" w:hanging="425"/>
      </w:pPr>
      <w:rPr>
        <w:rFonts w:hint="default"/>
        <w:shd w:val="clear" w:color="auto" w:fill="auto"/>
      </w:rPr>
    </w:lvl>
    <w:lvl w:ilvl="4">
      <w:start w:val="1"/>
      <w:numFmt w:val="decimal"/>
      <w:lvlText w:val="%1."/>
      <w:lvlJc w:val="left"/>
      <w:pPr>
        <w:ind w:left="425" w:hanging="425"/>
      </w:pPr>
      <w:rPr>
        <w:rFonts w:hint="default"/>
        <w:shd w:val="clear" w:color="auto" w:fill="auto"/>
      </w:rPr>
    </w:lvl>
    <w:lvl w:ilvl="5">
      <w:start w:val="1"/>
      <w:numFmt w:val="decimal"/>
      <w:lvlText w:val="%1."/>
      <w:lvlJc w:val="left"/>
      <w:pPr>
        <w:ind w:left="425" w:hanging="425"/>
      </w:pPr>
      <w:rPr>
        <w:rFonts w:hint="default"/>
        <w:shd w:val="clear" w:color="auto" w:fill="auto"/>
      </w:rPr>
    </w:lvl>
    <w:lvl w:ilvl="6">
      <w:start w:val="1"/>
      <w:numFmt w:val="decimal"/>
      <w:lvlText w:val="%1."/>
      <w:lvlJc w:val="left"/>
      <w:pPr>
        <w:ind w:left="425" w:hanging="425"/>
      </w:pPr>
      <w:rPr>
        <w:rFonts w:hint="default"/>
        <w:shd w:val="clear" w:color="auto" w:fill="auto"/>
      </w:rPr>
    </w:lvl>
    <w:lvl w:ilvl="7">
      <w:start w:val="1"/>
      <w:numFmt w:val="decimal"/>
      <w:lvlText w:val="%1."/>
      <w:lvlJc w:val="left"/>
      <w:pPr>
        <w:ind w:left="425" w:hanging="425"/>
      </w:pPr>
      <w:rPr>
        <w:rFonts w:hint="default"/>
        <w:shd w:val="clear" w:color="auto" w:fill="auto"/>
      </w:rPr>
    </w:lvl>
    <w:lvl w:ilvl="8">
      <w:start w:val="1"/>
      <w:numFmt w:val="decimal"/>
      <w:lvlText w:val="%1."/>
      <w:lvlJc w:val="left"/>
      <w:pPr>
        <w:ind w:left="425" w:hanging="425"/>
      </w:pPr>
      <w:rPr>
        <w:rFonts w:hint="default"/>
        <w:shd w:val="clear" w:color="auto" w:fil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hyphenationZone w:val="425"/>
  <w:displayHorizontalDrawingGridEvery w:val="0"/>
  <w:displayVerticalDrawingGridEvery w:val="2"/>
  <w:characterSpacingControl w:val="compressPunctuation"/>
  <w:compat>
    <w:balanceSingleByteDoubleByteWidth/>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56F"/>
    <w:rsid w:val="00050326"/>
    <w:rsid w:val="00095F60"/>
    <w:rsid w:val="00687FA0"/>
    <w:rsid w:val="00A1456F"/>
  </w:rsids>
  <m:mathPr>
    <m:mathFont m:val="Cambria Math"/>
    <m:brkBin m:val="before"/>
    <m:brkBinSub m:val="--"/>
    <m:smallFrac/>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Calibri" w:eastAsia="Calibri" w:hAnsi="Calibri" w:cs="SimSun"/>
      <w:sz w:val="22"/>
      <w:szCs w:val="22"/>
      <w:lang w:eastAsia="en-US"/>
    </w:rPr>
  </w:style>
  <w:style w:type="paragraph" w:styleId="Ttulo1">
    <w:name w:val="heading 1"/>
    <w:basedOn w:val="Normal"/>
    <w:next w:val="Normal"/>
    <w:qFormat/>
    <w:pPr>
      <w:widowControl w:val="0"/>
      <w:outlineLvl w:val="0"/>
    </w:pPr>
  </w:style>
  <w:style w:type="paragraph" w:styleId="Ttulo2">
    <w:name w:val="heading 2"/>
    <w:basedOn w:val="Normal"/>
    <w:next w:val="Normal"/>
    <w:qFormat/>
    <w:pPr>
      <w:spacing w:before="40" w:after="0"/>
      <w:outlineLvl w:val="1"/>
    </w:pPr>
    <w:rPr>
      <w:rFonts w:ascii="Calibri Light" w:eastAsia="SimSun" w:hAnsi="Calibri Light"/>
      <w:color w:val="2E75B5"/>
      <w:sz w:val="26"/>
      <w:szCs w:val="26"/>
    </w:rPr>
  </w:style>
  <w:style w:type="paragraph" w:styleId="Ttulo3">
    <w:name w:val="heading 3"/>
    <w:next w:val="Normal"/>
    <w:qFormat/>
    <w:pPr>
      <w:spacing w:beforeAutospacing="1" w:afterAutospacing="1" w:line="275" w:lineRule="auto"/>
      <w:outlineLvl w:val="2"/>
    </w:pPr>
    <w:rPr>
      <w:rFonts w:ascii="SimSun" w:hAnsi="SimSun" w:hint="eastAsia"/>
      <w:b/>
      <w:sz w:val="26"/>
      <w:szCs w:val="26"/>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qFormat/>
    <w:pPr>
      <w:spacing w:after="0" w:line="240" w:lineRule="auto"/>
    </w:pPr>
    <w:rPr>
      <w:rFonts w:ascii="Tahoma" w:hAnsi="Tahoma" w:cs="Tahoma"/>
      <w:sz w:val="16"/>
      <w:szCs w:val="16"/>
    </w:rPr>
  </w:style>
  <w:style w:type="paragraph" w:styleId="HTMLconformatoprevio">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cs="SimSun" w:hint="eastAsia"/>
      <w:sz w:val="24"/>
      <w:szCs w:val="24"/>
      <w:lang w:val="en-US" w:eastAsia="zh-CN"/>
    </w:rPr>
  </w:style>
  <w:style w:type="paragraph" w:styleId="NormalWeb">
    <w:name w:val="Normal (Web)"/>
    <w:basedOn w:val="Normal"/>
    <w:pPr>
      <w:spacing w:beforeAutospacing="1" w:afterAutospacing="1" w:line="240" w:lineRule="auto"/>
    </w:pPr>
    <w:rPr>
      <w:rFonts w:ascii="Times New Roman" w:eastAsia="Times New Roman" w:hAnsi="Times New Roman" w:cs="Times New Roman"/>
      <w:sz w:val="24"/>
      <w:szCs w:val="24"/>
      <w:lang w:eastAsia="es-ES"/>
    </w:rPr>
  </w:style>
  <w:style w:type="paragraph" w:styleId="Piedepgina">
    <w:name w:val="footer"/>
    <w:basedOn w:val="Normal"/>
    <w:qFormat/>
    <w:pPr>
      <w:tabs>
        <w:tab w:val="center" w:pos="4419"/>
        <w:tab w:val="right" w:pos="8838"/>
      </w:tabs>
      <w:spacing w:after="0" w:line="240" w:lineRule="auto"/>
    </w:pPr>
  </w:style>
  <w:style w:type="paragraph" w:styleId="Textoindependiente3">
    <w:name w:val="Body Text 3"/>
    <w:basedOn w:val="Normal"/>
    <w:qFormat/>
    <w:pPr>
      <w:spacing w:after="120"/>
    </w:pPr>
    <w:rPr>
      <w:sz w:val="16"/>
      <w:szCs w:val="16"/>
    </w:rPr>
  </w:style>
  <w:style w:type="character" w:styleId="Hipervnculo">
    <w:name w:val="Hyperlink"/>
    <w:basedOn w:val="Fuentedeprrafopredeter"/>
    <w:qFormat/>
    <w:rPr>
      <w:color w:val="0000FF"/>
      <w:u w:val="single"/>
      <w:shd w:val="clear" w:color="auto" w:fill="auto"/>
    </w:rPr>
  </w:style>
  <w:style w:type="table" w:styleId="Tablabsica1">
    <w:name w:val="Table Simple 1"/>
    <w:basedOn w:val="Tablanormal"/>
    <w:qFormat/>
    <w:tblPr>
      <w:tblInd w:w="0" w:type="dxa"/>
      <w:tblBorders>
        <w:top w:val="single" w:sz="12" w:space="0" w:color="008000"/>
        <w:bottom w:val="single" w:sz="12" w:space="0" w:color="008000"/>
      </w:tblBorders>
      <w:shd w:val="clear" w:color="000000" w:fill="auto"/>
      <w:tblCellMar>
        <w:top w:w="0" w:type="dxa"/>
        <w:left w:w="108" w:type="dxa"/>
        <w:bottom w:w="0" w:type="dxa"/>
        <w:right w:w="108" w:type="dxa"/>
      </w:tblCellMar>
    </w:tblPr>
    <w:tcPr>
      <w:shd w:val="clear" w:color="000000"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aconcolumnas5">
    <w:name w:val="Table Columns 5"/>
    <w:basedOn w:val="Tablanormal"/>
    <w:qFormat/>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i/>
        <w:shd w:val="clear" w:color="auto" w:fill="auto"/>
      </w:rPr>
      <w:tblPr/>
      <w:tcPr>
        <w:tcBorders>
          <w:bottom w:val="single" w:sz="6" w:space="0" w:color="808080"/>
          <w:tl2br w:val="nil"/>
          <w:tr2bl w:val="nil"/>
        </w:tcBorders>
      </w:tcPr>
    </w:tblStylePr>
    <w:tblStylePr w:type="lastRow">
      <w:rPr>
        <w:b/>
        <w:shd w:val="clear" w:color="auto" w:fill="auto"/>
      </w:rPr>
      <w:tblPr/>
      <w:tcPr>
        <w:tcBorders>
          <w:top w:val="single" w:sz="6" w:space="0" w:color="808080"/>
          <w:tl2br w:val="nil"/>
          <w:tr2bl w:val="nil"/>
        </w:tcBorders>
      </w:tcPr>
    </w:tblStylePr>
    <w:tblStylePr w:type="firstCol">
      <w:rPr>
        <w:b/>
        <w:shd w:val="clear" w:color="auto" w:fill="auto"/>
      </w:rPr>
      <w:tblPr/>
      <w:tcPr>
        <w:tcBorders>
          <w:tl2br w:val="nil"/>
          <w:tr2bl w:val="nil"/>
        </w:tcBorders>
      </w:tcPr>
    </w:tblStylePr>
    <w:tblStylePr w:type="lastCol">
      <w:rPr>
        <w:b/>
        <w:shd w:val="clear" w:color="auto" w:fill="auto"/>
      </w:rPr>
      <w:tblPr/>
      <w:tcPr>
        <w:tcBorders>
          <w:tl2br w:val="nil"/>
          <w:tr2bl w:val="nil"/>
        </w:tcBorders>
      </w:tcPr>
    </w:tblStylePr>
    <w:tblStylePr w:type="band1Vert">
      <w:rPr>
        <w:color w:val="auto"/>
        <w:shd w:val="clear" w:color="auto" w:fill="auto"/>
      </w:rPr>
      <w:tblPr/>
      <w:tcPr>
        <w:shd w:val="solid" w:color="C0C0C0" w:fill="FFFFFF"/>
      </w:tcPr>
    </w:tblStylePr>
    <w:tblStylePr w:type="band2Vert">
      <w:rPr>
        <w:color w:val="auto"/>
        <w:shd w:val="clear" w:color="auto" w:fill="auto"/>
      </w:rPr>
    </w:tblStylePr>
  </w:style>
  <w:style w:type="paragraph" w:customStyle="1" w:styleId="Prrafodelista4">
    <w:name w:val="Párrafo de lista4"/>
    <w:basedOn w:val="Normal"/>
    <w:qFormat/>
    <w:pPr>
      <w:spacing w:beforeAutospacing="1" w:afterAutospacing="1" w:line="271" w:lineRule="auto"/>
      <w:contextualSpacing/>
    </w:pPr>
    <w:rPr>
      <w:rFonts w:eastAsia="SimSun" w:cs="Times New Roman"/>
      <w:sz w:val="24"/>
      <w:szCs w:val="24"/>
      <w:lang w:eastAsia="es-ES"/>
    </w:rPr>
  </w:style>
  <w:style w:type="paragraph" w:customStyle="1" w:styleId="Prrafodelista8">
    <w:name w:val="Párrafo de lista8"/>
    <w:basedOn w:val="Normal"/>
    <w:uiPriority w:val="99"/>
    <w:qFormat/>
    <w:pPr>
      <w:ind w:left="720"/>
      <w:contextualSpacing/>
    </w:pPr>
  </w:style>
  <w:style w:type="character" w:customStyle="1" w:styleId="EnlacedeInternet">
    <w:name w:val="Enlace de Internet"/>
    <w:basedOn w:val="Fuentedeprrafopredeter"/>
    <w:uiPriority w:val="99"/>
    <w:qFormat/>
    <w:rPr>
      <w:color w:val="0000FF"/>
      <w:u w:val="single"/>
      <w:shd w:val="clear" w:color="auto" w:fill="auto"/>
    </w:rPr>
  </w:style>
  <w:style w:type="paragraph" w:customStyle="1" w:styleId="Piedepgina1">
    <w:name w:val="Pie de página1"/>
    <w:basedOn w:val="Normal"/>
    <w:qFormat/>
    <w:pPr>
      <w:tabs>
        <w:tab w:val="center" w:pos="4153"/>
        <w:tab w:val="right" w:pos="8306"/>
      </w:tabs>
    </w:pPr>
  </w:style>
  <w:style w:type="paragraph" w:customStyle="1" w:styleId="Prrafodelista51">
    <w:name w:val="Párrafo de lista51"/>
    <w:basedOn w:val="Normal"/>
    <w:qFormat/>
    <w:pPr>
      <w:spacing w:beforeAutospacing="1" w:afterAutospacing="1" w:line="271" w:lineRule="auto"/>
      <w:contextualSpacing/>
    </w:pPr>
    <w:rPr>
      <w:rFonts w:eastAsia="SimSun" w:cs="Times New Roman"/>
      <w:sz w:val="24"/>
      <w:szCs w:val="24"/>
      <w:lang w:eastAsia="es-ES"/>
    </w:rPr>
  </w:style>
  <w:style w:type="character" w:customStyle="1" w:styleId="TextodegloboCar">
    <w:name w:val="Texto de globo Car"/>
    <w:basedOn w:val="Fuentedeprrafopredeter"/>
    <w:link w:val="Textodeglobo"/>
    <w:qFormat/>
    <w:rPr>
      <w:rFonts w:ascii="Tahoma" w:eastAsia="Calibri" w:hAnsi="Tahoma" w:cs="Tahoma"/>
      <w:sz w:val="16"/>
      <w:szCs w:val="16"/>
      <w:shd w:val="clear" w:color="auto" w:fill="auto"/>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Calibri" w:eastAsia="Calibri" w:hAnsi="Calibri" w:cs="SimSun"/>
      <w:sz w:val="22"/>
      <w:szCs w:val="22"/>
      <w:lang w:eastAsia="en-US"/>
    </w:rPr>
  </w:style>
  <w:style w:type="paragraph" w:styleId="Ttulo1">
    <w:name w:val="heading 1"/>
    <w:basedOn w:val="Normal"/>
    <w:next w:val="Normal"/>
    <w:qFormat/>
    <w:pPr>
      <w:widowControl w:val="0"/>
      <w:outlineLvl w:val="0"/>
    </w:pPr>
  </w:style>
  <w:style w:type="paragraph" w:styleId="Ttulo2">
    <w:name w:val="heading 2"/>
    <w:basedOn w:val="Normal"/>
    <w:next w:val="Normal"/>
    <w:qFormat/>
    <w:pPr>
      <w:spacing w:before="40" w:after="0"/>
      <w:outlineLvl w:val="1"/>
    </w:pPr>
    <w:rPr>
      <w:rFonts w:ascii="Calibri Light" w:eastAsia="SimSun" w:hAnsi="Calibri Light"/>
      <w:color w:val="2E75B5"/>
      <w:sz w:val="26"/>
      <w:szCs w:val="26"/>
    </w:rPr>
  </w:style>
  <w:style w:type="paragraph" w:styleId="Ttulo3">
    <w:name w:val="heading 3"/>
    <w:next w:val="Normal"/>
    <w:qFormat/>
    <w:pPr>
      <w:spacing w:beforeAutospacing="1" w:afterAutospacing="1" w:line="275" w:lineRule="auto"/>
      <w:outlineLvl w:val="2"/>
    </w:pPr>
    <w:rPr>
      <w:rFonts w:ascii="SimSun" w:hAnsi="SimSun" w:hint="eastAsia"/>
      <w:b/>
      <w:sz w:val="26"/>
      <w:szCs w:val="26"/>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qFormat/>
    <w:pPr>
      <w:spacing w:after="0" w:line="240" w:lineRule="auto"/>
    </w:pPr>
    <w:rPr>
      <w:rFonts w:ascii="Tahoma" w:hAnsi="Tahoma" w:cs="Tahoma"/>
      <w:sz w:val="16"/>
      <w:szCs w:val="16"/>
    </w:rPr>
  </w:style>
  <w:style w:type="paragraph" w:styleId="HTMLconformatoprevio">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cs="SimSun" w:hint="eastAsia"/>
      <w:sz w:val="24"/>
      <w:szCs w:val="24"/>
      <w:lang w:val="en-US" w:eastAsia="zh-CN"/>
    </w:rPr>
  </w:style>
  <w:style w:type="paragraph" w:styleId="NormalWeb">
    <w:name w:val="Normal (Web)"/>
    <w:basedOn w:val="Normal"/>
    <w:pPr>
      <w:spacing w:beforeAutospacing="1" w:afterAutospacing="1" w:line="240" w:lineRule="auto"/>
    </w:pPr>
    <w:rPr>
      <w:rFonts w:ascii="Times New Roman" w:eastAsia="Times New Roman" w:hAnsi="Times New Roman" w:cs="Times New Roman"/>
      <w:sz w:val="24"/>
      <w:szCs w:val="24"/>
      <w:lang w:eastAsia="es-ES"/>
    </w:rPr>
  </w:style>
  <w:style w:type="paragraph" w:styleId="Piedepgina">
    <w:name w:val="footer"/>
    <w:basedOn w:val="Normal"/>
    <w:qFormat/>
    <w:pPr>
      <w:tabs>
        <w:tab w:val="center" w:pos="4419"/>
        <w:tab w:val="right" w:pos="8838"/>
      </w:tabs>
      <w:spacing w:after="0" w:line="240" w:lineRule="auto"/>
    </w:pPr>
  </w:style>
  <w:style w:type="paragraph" w:styleId="Textoindependiente3">
    <w:name w:val="Body Text 3"/>
    <w:basedOn w:val="Normal"/>
    <w:qFormat/>
    <w:pPr>
      <w:spacing w:after="120"/>
    </w:pPr>
    <w:rPr>
      <w:sz w:val="16"/>
      <w:szCs w:val="16"/>
    </w:rPr>
  </w:style>
  <w:style w:type="character" w:styleId="Hipervnculo">
    <w:name w:val="Hyperlink"/>
    <w:basedOn w:val="Fuentedeprrafopredeter"/>
    <w:qFormat/>
    <w:rPr>
      <w:color w:val="0000FF"/>
      <w:u w:val="single"/>
      <w:shd w:val="clear" w:color="auto" w:fill="auto"/>
    </w:rPr>
  </w:style>
  <w:style w:type="table" w:styleId="Tablabsica1">
    <w:name w:val="Table Simple 1"/>
    <w:basedOn w:val="Tablanormal"/>
    <w:qFormat/>
    <w:tblPr>
      <w:tblInd w:w="0" w:type="dxa"/>
      <w:tblBorders>
        <w:top w:val="single" w:sz="12" w:space="0" w:color="008000"/>
        <w:bottom w:val="single" w:sz="12" w:space="0" w:color="008000"/>
      </w:tblBorders>
      <w:shd w:val="clear" w:color="000000" w:fill="auto"/>
      <w:tblCellMar>
        <w:top w:w="0" w:type="dxa"/>
        <w:left w:w="108" w:type="dxa"/>
        <w:bottom w:w="0" w:type="dxa"/>
        <w:right w:w="108" w:type="dxa"/>
      </w:tblCellMar>
    </w:tblPr>
    <w:tcPr>
      <w:shd w:val="clear" w:color="000000"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aconcolumnas5">
    <w:name w:val="Table Columns 5"/>
    <w:basedOn w:val="Tablanormal"/>
    <w:qFormat/>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i/>
        <w:shd w:val="clear" w:color="auto" w:fill="auto"/>
      </w:rPr>
      <w:tblPr/>
      <w:tcPr>
        <w:tcBorders>
          <w:bottom w:val="single" w:sz="6" w:space="0" w:color="808080"/>
          <w:tl2br w:val="nil"/>
          <w:tr2bl w:val="nil"/>
        </w:tcBorders>
      </w:tcPr>
    </w:tblStylePr>
    <w:tblStylePr w:type="lastRow">
      <w:rPr>
        <w:b/>
        <w:shd w:val="clear" w:color="auto" w:fill="auto"/>
      </w:rPr>
      <w:tblPr/>
      <w:tcPr>
        <w:tcBorders>
          <w:top w:val="single" w:sz="6" w:space="0" w:color="808080"/>
          <w:tl2br w:val="nil"/>
          <w:tr2bl w:val="nil"/>
        </w:tcBorders>
      </w:tcPr>
    </w:tblStylePr>
    <w:tblStylePr w:type="firstCol">
      <w:rPr>
        <w:b/>
        <w:shd w:val="clear" w:color="auto" w:fill="auto"/>
      </w:rPr>
      <w:tblPr/>
      <w:tcPr>
        <w:tcBorders>
          <w:tl2br w:val="nil"/>
          <w:tr2bl w:val="nil"/>
        </w:tcBorders>
      </w:tcPr>
    </w:tblStylePr>
    <w:tblStylePr w:type="lastCol">
      <w:rPr>
        <w:b/>
        <w:shd w:val="clear" w:color="auto" w:fill="auto"/>
      </w:rPr>
      <w:tblPr/>
      <w:tcPr>
        <w:tcBorders>
          <w:tl2br w:val="nil"/>
          <w:tr2bl w:val="nil"/>
        </w:tcBorders>
      </w:tcPr>
    </w:tblStylePr>
    <w:tblStylePr w:type="band1Vert">
      <w:rPr>
        <w:color w:val="auto"/>
        <w:shd w:val="clear" w:color="auto" w:fill="auto"/>
      </w:rPr>
      <w:tblPr/>
      <w:tcPr>
        <w:shd w:val="solid" w:color="C0C0C0" w:fill="FFFFFF"/>
      </w:tcPr>
    </w:tblStylePr>
    <w:tblStylePr w:type="band2Vert">
      <w:rPr>
        <w:color w:val="auto"/>
        <w:shd w:val="clear" w:color="auto" w:fill="auto"/>
      </w:rPr>
    </w:tblStylePr>
  </w:style>
  <w:style w:type="paragraph" w:customStyle="1" w:styleId="Prrafodelista4">
    <w:name w:val="Párrafo de lista4"/>
    <w:basedOn w:val="Normal"/>
    <w:qFormat/>
    <w:pPr>
      <w:spacing w:beforeAutospacing="1" w:afterAutospacing="1" w:line="271" w:lineRule="auto"/>
      <w:contextualSpacing/>
    </w:pPr>
    <w:rPr>
      <w:rFonts w:eastAsia="SimSun" w:cs="Times New Roman"/>
      <w:sz w:val="24"/>
      <w:szCs w:val="24"/>
      <w:lang w:eastAsia="es-ES"/>
    </w:rPr>
  </w:style>
  <w:style w:type="paragraph" w:customStyle="1" w:styleId="Prrafodelista8">
    <w:name w:val="Párrafo de lista8"/>
    <w:basedOn w:val="Normal"/>
    <w:uiPriority w:val="99"/>
    <w:qFormat/>
    <w:pPr>
      <w:ind w:left="720"/>
      <w:contextualSpacing/>
    </w:pPr>
  </w:style>
  <w:style w:type="character" w:customStyle="1" w:styleId="EnlacedeInternet">
    <w:name w:val="Enlace de Internet"/>
    <w:basedOn w:val="Fuentedeprrafopredeter"/>
    <w:uiPriority w:val="99"/>
    <w:qFormat/>
    <w:rPr>
      <w:color w:val="0000FF"/>
      <w:u w:val="single"/>
      <w:shd w:val="clear" w:color="auto" w:fill="auto"/>
    </w:rPr>
  </w:style>
  <w:style w:type="paragraph" w:customStyle="1" w:styleId="Piedepgina1">
    <w:name w:val="Pie de página1"/>
    <w:basedOn w:val="Normal"/>
    <w:qFormat/>
    <w:pPr>
      <w:tabs>
        <w:tab w:val="center" w:pos="4153"/>
        <w:tab w:val="right" w:pos="8306"/>
      </w:tabs>
    </w:pPr>
  </w:style>
  <w:style w:type="paragraph" w:customStyle="1" w:styleId="Prrafodelista51">
    <w:name w:val="Párrafo de lista51"/>
    <w:basedOn w:val="Normal"/>
    <w:qFormat/>
    <w:pPr>
      <w:spacing w:beforeAutospacing="1" w:afterAutospacing="1" w:line="271" w:lineRule="auto"/>
      <w:contextualSpacing/>
    </w:pPr>
    <w:rPr>
      <w:rFonts w:eastAsia="SimSun" w:cs="Times New Roman"/>
      <w:sz w:val="24"/>
      <w:szCs w:val="24"/>
      <w:lang w:eastAsia="es-ES"/>
    </w:rPr>
  </w:style>
  <w:style w:type="character" w:customStyle="1" w:styleId="TextodegloboCar">
    <w:name w:val="Texto de globo Car"/>
    <w:basedOn w:val="Fuentedeprrafopredeter"/>
    <w:link w:val="Textodeglobo"/>
    <w:qFormat/>
    <w:rPr>
      <w:rFonts w:ascii="Tahoma" w:eastAsia="Calibri" w:hAnsi="Tahoma" w:cs="Tahoma"/>
      <w:sz w:val="16"/>
      <w:szCs w:val="16"/>
      <w:shd w:val="clear" w:color="auto" w:fil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orcid.org/0000-0002-7461-3665" TargetMode="External"/><Relationship Id="rId3" Type="http://schemas.microsoft.com/office/2007/relationships/stylesWithEffects" Target="stylesWithEffects.xml"/><Relationship Id="rId7" Type="http://schemas.openxmlformats.org/officeDocument/2006/relationships/hyperlink" Target="https://orcid.org/0000-0002-8155-812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0-0002-9029-174X"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cielo.org.co/scielo.php?script=sci_arttext&amp;pid=S0120-09762014000300002&amp;lng=en&amp;nrm=iso" TargetMode="External"/><Relationship Id="rId4" Type="http://schemas.openxmlformats.org/officeDocument/2006/relationships/settings" Target="settings.xml"/><Relationship Id="rId9" Type="http://schemas.openxmlformats.org/officeDocument/2006/relationships/hyperlink" Target="mailto:jcabrales69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2192</Words>
  <Characters>12059</Characters>
  <Application>Microsoft Office Word</Application>
  <DocSecurity>0</DocSecurity>
  <Lines>100</Lines>
  <Paragraphs>28</Paragraphs>
  <MMClips>0</MMClip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BinaryFall</dc:creator>
  <cp:lastModifiedBy>Owner</cp:lastModifiedBy>
  <cp:revision>2</cp:revision>
  <dcterms:created xsi:type="dcterms:W3CDTF">2023-10-14T19:19:00Z</dcterms:created>
  <dcterms:modified xsi:type="dcterms:W3CDTF">2023-10-14T19:19:00Z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c544b43e88084f748359d60375281354</vt:lpwstr>
  </property>
</Properties>
</file>